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6A" w:rsidRPr="00070E6A" w:rsidRDefault="00070E6A" w:rsidP="00B06021">
      <w:pPr>
        <w:jc w:val="both"/>
        <w:rPr>
          <w:b/>
          <w:sz w:val="24"/>
          <w:szCs w:val="24"/>
        </w:rPr>
      </w:pPr>
      <w:r w:rsidRPr="00070E6A">
        <w:rPr>
          <w:b/>
          <w:sz w:val="24"/>
          <w:szCs w:val="24"/>
        </w:rPr>
        <w:t xml:space="preserve">ENCERRANDO </w:t>
      </w:r>
      <w:r w:rsidR="002301B5">
        <w:rPr>
          <w:b/>
          <w:sz w:val="24"/>
          <w:szCs w:val="24"/>
        </w:rPr>
        <w:t xml:space="preserve">MAIS </w:t>
      </w:r>
      <w:r w:rsidRPr="00070E6A">
        <w:rPr>
          <w:b/>
          <w:sz w:val="24"/>
          <w:szCs w:val="24"/>
        </w:rPr>
        <w:t>UM CICLO</w:t>
      </w:r>
    </w:p>
    <w:p w:rsidR="00AD2939" w:rsidRPr="00475F8A" w:rsidRDefault="006B29A9" w:rsidP="00B06021">
      <w:pPr>
        <w:jc w:val="both"/>
        <w:rPr>
          <w:sz w:val="24"/>
          <w:szCs w:val="24"/>
        </w:rPr>
      </w:pPr>
      <w:proofErr w:type="gramStart"/>
      <w:r w:rsidRPr="00475F8A">
        <w:rPr>
          <w:sz w:val="24"/>
          <w:szCs w:val="24"/>
        </w:rPr>
        <w:t>Prezado(</w:t>
      </w:r>
      <w:proofErr w:type="gramEnd"/>
      <w:r w:rsidRPr="00475F8A">
        <w:rPr>
          <w:sz w:val="24"/>
          <w:szCs w:val="24"/>
        </w:rPr>
        <w:t>a)s  todo(a)s,</w:t>
      </w:r>
    </w:p>
    <w:p w:rsidR="006B29A9" w:rsidRPr="00475F8A" w:rsidRDefault="007D66D2" w:rsidP="00B06021">
      <w:pPr>
        <w:jc w:val="both"/>
        <w:rPr>
          <w:sz w:val="24"/>
          <w:szCs w:val="24"/>
        </w:rPr>
      </w:pPr>
      <w:r>
        <w:rPr>
          <w:sz w:val="24"/>
          <w:szCs w:val="24"/>
        </w:rPr>
        <w:t>Era j</w:t>
      </w:r>
      <w:r w:rsidR="006B29A9" w:rsidRPr="00475F8A">
        <w:rPr>
          <w:sz w:val="24"/>
          <w:szCs w:val="24"/>
        </w:rPr>
        <w:t xml:space="preserve">ulho de 2013, quando vi no </w:t>
      </w:r>
      <w:proofErr w:type="spellStart"/>
      <w:r w:rsidR="006B29A9" w:rsidRPr="00475F8A">
        <w:rPr>
          <w:sz w:val="24"/>
          <w:szCs w:val="24"/>
        </w:rPr>
        <w:t>Facebook</w:t>
      </w:r>
      <w:proofErr w:type="spellEnd"/>
      <w:r w:rsidR="006B29A9" w:rsidRPr="00475F8A">
        <w:rPr>
          <w:sz w:val="24"/>
          <w:szCs w:val="24"/>
        </w:rPr>
        <w:t xml:space="preserve"> que meu amigo histórico e companheiro de luta Dr. Fabio Mesquita </w:t>
      </w:r>
      <w:proofErr w:type="gramStart"/>
      <w:r w:rsidR="006D795C">
        <w:rPr>
          <w:sz w:val="24"/>
          <w:szCs w:val="24"/>
        </w:rPr>
        <w:t>havia</w:t>
      </w:r>
      <w:proofErr w:type="gramEnd"/>
      <w:r w:rsidR="006B29A9" w:rsidRPr="00475F8A">
        <w:rPr>
          <w:sz w:val="24"/>
          <w:szCs w:val="24"/>
        </w:rPr>
        <w:t xml:space="preserve"> aceitado o convite para ser o novo diretor do DDAHV.</w:t>
      </w:r>
    </w:p>
    <w:p w:rsidR="006B29A9" w:rsidRPr="00475F8A" w:rsidRDefault="006B29A9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 xml:space="preserve">Minha primeira reação foi de preocupação por ele, afinal ele estava fora do Brasil há muitos anos e eu </w:t>
      </w:r>
      <w:r w:rsidR="00F16FF7" w:rsidRPr="00475F8A">
        <w:rPr>
          <w:sz w:val="24"/>
          <w:szCs w:val="24"/>
        </w:rPr>
        <w:t>desconhecia até que ponto ele estava informado sobre</w:t>
      </w:r>
      <w:r w:rsidRPr="00475F8A">
        <w:rPr>
          <w:sz w:val="24"/>
          <w:szCs w:val="24"/>
        </w:rPr>
        <w:t xml:space="preserve"> o que estava acontecendo no país,</w:t>
      </w:r>
      <w:r w:rsidR="00F16FF7" w:rsidRPr="00475F8A">
        <w:rPr>
          <w:sz w:val="24"/>
          <w:szCs w:val="24"/>
        </w:rPr>
        <w:t xml:space="preserve"> em particular no DDAHV, </w:t>
      </w:r>
      <w:r w:rsidRPr="00475F8A">
        <w:rPr>
          <w:sz w:val="24"/>
          <w:szCs w:val="24"/>
        </w:rPr>
        <w:t>porém sabia que ele era uma pessoa corajosa e arrojada</w:t>
      </w:r>
      <w:r w:rsidR="006D795C">
        <w:rPr>
          <w:sz w:val="24"/>
          <w:szCs w:val="24"/>
        </w:rPr>
        <w:t>. N</w:t>
      </w:r>
      <w:r w:rsidRPr="00475F8A">
        <w:rPr>
          <w:sz w:val="24"/>
          <w:szCs w:val="24"/>
        </w:rPr>
        <w:t>o meu coração desejei a ele sucesso na nova missão.</w:t>
      </w:r>
    </w:p>
    <w:p w:rsidR="006B29A9" w:rsidRPr="00475F8A" w:rsidRDefault="006B29A9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 xml:space="preserve">Da minha parte, eu estava começando a desfrutar da minha nova </w:t>
      </w:r>
      <w:r w:rsidR="00C94DBD">
        <w:rPr>
          <w:sz w:val="24"/>
          <w:szCs w:val="24"/>
        </w:rPr>
        <w:t>condição de</w:t>
      </w:r>
      <w:r w:rsidRPr="00475F8A">
        <w:rPr>
          <w:sz w:val="24"/>
          <w:szCs w:val="24"/>
        </w:rPr>
        <w:t xml:space="preserve"> aposentada</w:t>
      </w:r>
      <w:r w:rsidR="00EC0ABD">
        <w:rPr>
          <w:sz w:val="24"/>
          <w:szCs w:val="24"/>
        </w:rPr>
        <w:t>. Os cinco ano</w:t>
      </w:r>
      <w:r w:rsidR="00C94DBD">
        <w:rPr>
          <w:sz w:val="24"/>
          <w:szCs w:val="24"/>
        </w:rPr>
        <w:t>s</w:t>
      </w:r>
      <w:r w:rsidR="006D795C">
        <w:rPr>
          <w:sz w:val="24"/>
          <w:szCs w:val="24"/>
        </w:rPr>
        <w:t xml:space="preserve">anteriores a 2013 </w:t>
      </w:r>
      <w:r w:rsidR="00EC0ABD">
        <w:rPr>
          <w:sz w:val="24"/>
          <w:szCs w:val="24"/>
        </w:rPr>
        <w:t>haviam sido difíceis</w:t>
      </w:r>
      <w:r w:rsidR="006D795C">
        <w:rPr>
          <w:sz w:val="24"/>
          <w:szCs w:val="24"/>
        </w:rPr>
        <w:t xml:space="preserve"> para mim</w:t>
      </w:r>
      <w:r w:rsidR="007D66D2">
        <w:rPr>
          <w:sz w:val="24"/>
          <w:szCs w:val="24"/>
        </w:rPr>
        <w:t>. E</w:t>
      </w:r>
      <w:r w:rsidR="00EC0ABD">
        <w:rPr>
          <w:sz w:val="24"/>
          <w:szCs w:val="24"/>
        </w:rPr>
        <w:t>u havia</w:t>
      </w:r>
      <w:r w:rsidRPr="00475F8A">
        <w:rPr>
          <w:sz w:val="24"/>
          <w:szCs w:val="24"/>
        </w:rPr>
        <w:t xml:space="preserve"> sobrevivido a</w:t>
      </w:r>
      <w:r w:rsidR="00EC0ABD">
        <w:rPr>
          <w:sz w:val="24"/>
          <w:szCs w:val="24"/>
        </w:rPr>
        <w:t xml:space="preserve"> várias</w:t>
      </w:r>
      <w:r w:rsidRPr="00475F8A">
        <w:rPr>
          <w:sz w:val="24"/>
          <w:szCs w:val="24"/>
        </w:rPr>
        <w:t xml:space="preserve"> perdas dolorosas de pessoas queridas e a um câncer de mama</w:t>
      </w:r>
      <w:r w:rsidR="00C94DBD">
        <w:rPr>
          <w:sz w:val="24"/>
          <w:szCs w:val="24"/>
        </w:rPr>
        <w:t>.</w:t>
      </w:r>
      <w:r w:rsidR="007D66D2">
        <w:rPr>
          <w:sz w:val="24"/>
          <w:szCs w:val="24"/>
        </w:rPr>
        <w:t xml:space="preserve"> Naquele ano e</w:t>
      </w:r>
      <w:r w:rsidR="00C94DBD">
        <w:rPr>
          <w:sz w:val="24"/>
          <w:szCs w:val="24"/>
        </w:rPr>
        <w:t>u</w:t>
      </w:r>
      <w:r w:rsidRPr="00475F8A">
        <w:rPr>
          <w:sz w:val="24"/>
          <w:szCs w:val="24"/>
        </w:rPr>
        <w:t xml:space="preserve"> tinha participado das manifestações</w:t>
      </w:r>
      <w:r w:rsidR="007D66D2">
        <w:rPr>
          <w:sz w:val="24"/>
          <w:szCs w:val="24"/>
        </w:rPr>
        <w:t xml:space="preserve"> de rua que ocorreram em</w:t>
      </w:r>
      <w:r w:rsidRPr="00475F8A">
        <w:rPr>
          <w:sz w:val="24"/>
          <w:szCs w:val="24"/>
        </w:rPr>
        <w:t xml:space="preserve"> junho</w:t>
      </w:r>
      <w:r w:rsidR="007D66D2">
        <w:rPr>
          <w:sz w:val="24"/>
          <w:szCs w:val="24"/>
        </w:rPr>
        <w:t>,</w:t>
      </w:r>
      <w:r w:rsidRPr="00475F8A">
        <w:rPr>
          <w:sz w:val="24"/>
          <w:szCs w:val="24"/>
        </w:rPr>
        <w:t xml:space="preserve"> empunhando uma placa em defesa do SUS</w:t>
      </w:r>
      <w:r w:rsidR="00BB001C" w:rsidRPr="00475F8A">
        <w:rPr>
          <w:sz w:val="24"/>
          <w:szCs w:val="24"/>
        </w:rPr>
        <w:t xml:space="preserve"> e estava muito descontente com os rumos que o departamento tinha tomado nos últimos anos</w:t>
      </w:r>
      <w:r w:rsidRPr="00475F8A">
        <w:rPr>
          <w:sz w:val="24"/>
          <w:szCs w:val="24"/>
        </w:rPr>
        <w:t>.</w:t>
      </w:r>
    </w:p>
    <w:p w:rsidR="00F16FF7" w:rsidRPr="00475F8A" w:rsidRDefault="00BB001C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 xml:space="preserve">Na segunda quinzena de julho de 2013, </w:t>
      </w:r>
      <w:r w:rsidR="006B29A9" w:rsidRPr="00475F8A">
        <w:rPr>
          <w:sz w:val="24"/>
          <w:szCs w:val="24"/>
        </w:rPr>
        <w:t xml:space="preserve">numa sexta-feira no começo da noite, </w:t>
      </w:r>
      <w:r w:rsidRPr="00475F8A">
        <w:rPr>
          <w:sz w:val="24"/>
          <w:szCs w:val="24"/>
        </w:rPr>
        <w:t xml:space="preserve">fui surpreendida </w:t>
      </w:r>
      <w:r w:rsidR="006B29A9" w:rsidRPr="00475F8A">
        <w:rPr>
          <w:sz w:val="24"/>
          <w:szCs w:val="24"/>
        </w:rPr>
        <w:t xml:space="preserve">por uma ligação do </w:t>
      </w:r>
      <w:r w:rsidR="00F16FF7" w:rsidRPr="00475F8A">
        <w:rPr>
          <w:sz w:val="24"/>
          <w:szCs w:val="24"/>
        </w:rPr>
        <w:t xml:space="preserve">Dr. </w:t>
      </w:r>
      <w:r w:rsidR="006B29A9" w:rsidRPr="00475F8A">
        <w:rPr>
          <w:sz w:val="24"/>
          <w:szCs w:val="24"/>
        </w:rPr>
        <w:t>Fabio</w:t>
      </w:r>
      <w:r w:rsidR="00F16FF7" w:rsidRPr="00475F8A">
        <w:rPr>
          <w:sz w:val="24"/>
          <w:szCs w:val="24"/>
        </w:rPr>
        <w:t xml:space="preserve"> me convidando para refundar a área de laboratório que havia sido extinta pela gestão anterior.</w:t>
      </w:r>
    </w:p>
    <w:p w:rsidR="00F16FF7" w:rsidRPr="00475F8A" w:rsidRDefault="00F16FF7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 xml:space="preserve"> E foi assim, que ao aceitar o convite, </w:t>
      </w:r>
      <w:r w:rsidR="00E9112C" w:rsidRPr="00475F8A">
        <w:rPr>
          <w:sz w:val="24"/>
          <w:szCs w:val="24"/>
        </w:rPr>
        <w:t>assumi pela t</w:t>
      </w:r>
      <w:r w:rsidRPr="00475F8A">
        <w:rPr>
          <w:sz w:val="24"/>
          <w:szCs w:val="24"/>
        </w:rPr>
        <w:t xml:space="preserve">erceira vez na minha vida profissional, essa área do DDAHV. </w:t>
      </w:r>
    </w:p>
    <w:p w:rsidR="00F16FF7" w:rsidRPr="00475F8A" w:rsidRDefault="00F16FF7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 xml:space="preserve">Marcamos para conversar na segunda-feira a tarde e ao chegar lá eu já tinha lido no </w:t>
      </w:r>
      <w:r w:rsidRPr="007D66D2">
        <w:rPr>
          <w:i/>
          <w:sz w:val="24"/>
          <w:szCs w:val="24"/>
        </w:rPr>
        <w:t>Jornal Estado de São Paulo</w:t>
      </w:r>
      <w:r w:rsidRPr="00475F8A">
        <w:rPr>
          <w:sz w:val="24"/>
          <w:szCs w:val="24"/>
        </w:rPr>
        <w:t xml:space="preserve">, em matéria de capa, que havia um sério problema com a rede de carga viral no país. Li com tristeza a notícia, pois me lembrava muito bem da luta que </w:t>
      </w:r>
      <w:r w:rsidR="007D66D2">
        <w:rPr>
          <w:sz w:val="24"/>
          <w:szCs w:val="24"/>
        </w:rPr>
        <w:t xml:space="preserve">tinha sido,quando </w:t>
      </w:r>
      <w:r w:rsidRPr="00475F8A">
        <w:rPr>
          <w:sz w:val="24"/>
          <w:szCs w:val="24"/>
        </w:rPr>
        <w:t xml:space="preserve">na gestão do Dr. Pedro </w:t>
      </w:r>
      <w:proofErr w:type="spellStart"/>
      <w:r w:rsidRPr="00475F8A">
        <w:rPr>
          <w:sz w:val="24"/>
          <w:szCs w:val="24"/>
        </w:rPr>
        <w:t>Chequer</w:t>
      </w:r>
      <w:proofErr w:type="spellEnd"/>
      <w:r w:rsidR="007D66D2">
        <w:rPr>
          <w:sz w:val="24"/>
          <w:szCs w:val="24"/>
        </w:rPr>
        <w:t>, nós</w:t>
      </w:r>
      <w:r w:rsidRPr="00475F8A">
        <w:rPr>
          <w:sz w:val="24"/>
          <w:szCs w:val="24"/>
        </w:rPr>
        <w:t xml:space="preserve"> montamos as redes de CD-4</w:t>
      </w:r>
      <w:r w:rsidR="009B0CBE" w:rsidRPr="00475F8A">
        <w:rPr>
          <w:sz w:val="24"/>
          <w:szCs w:val="24"/>
        </w:rPr>
        <w:t>+</w:t>
      </w:r>
      <w:r w:rsidR="00EC0ABD">
        <w:rPr>
          <w:sz w:val="24"/>
          <w:szCs w:val="24"/>
        </w:rPr>
        <w:t xml:space="preserve"> e de</w:t>
      </w:r>
      <w:r w:rsidRPr="00475F8A">
        <w:rPr>
          <w:sz w:val="24"/>
          <w:szCs w:val="24"/>
        </w:rPr>
        <w:t xml:space="preserve"> carga viral</w:t>
      </w:r>
      <w:r w:rsidR="00EC0ABD">
        <w:rPr>
          <w:sz w:val="24"/>
          <w:szCs w:val="24"/>
        </w:rPr>
        <w:t>,</w:t>
      </w:r>
      <w:r w:rsidRPr="00475F8A">
        <w:rPr>
          <w:sz w:val="24"/>
          <w:szCs w:val="24"/>
        </w:rPr>
        <w:t xml:space="preserve"> e nos tornamos o primeiro pais do mundo a oferecer acesso universal a esses exames.</w:t>
      </w:r>
    </w:p>
    <w:p w:rsidR="00F16FF7" w:rsidRPr="00475F8A" w:rsidRDefault="00F16FF7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 xml:space="preserve">Desde </w:t>
      </w:r>
      <w:r w:rsidR="00EC0ABD">
        <w:rPr>
          <w:sz w:val="24"/>
          <w:szCs w:val="24"/>
        </w:rPr>
        <w:t xml:space="preserve">essa </w:t>
      </w:r>
      <w:r w:rsidRPr="00475F8A">
        <w:rPr>
          <w:sz w:val="24"/>
          <w:szCs w:val="24"/>
        </w:rPr>
        <w:t>primeira conversa com o</w:t>
      </w:r>
      <w:r w:rsidR="009B0CBE" w:rsidRPr="00475F8A">
        <w:rPr>
          <w:sz w:val="24"/>
          <w:szCs w:val="24"/>
        </w:rPr>
        <w:t xml:space="preserve"> Dr</w:t>
      </w:r>
      <w:r w:rsidRPr="00475F8A">
        <w:rPr>
          <w:sz w:val="24"/>
          <w:szCs w:val="24"/>
        </w:rPr>
        <w:t xml:space="preserve"> Fabio</w:t>
      </w:r>
      <w:r w:rsidR="007D66D2">
        <w:rPr>
          <w:sz w:val="24"/>
          <w:szCs w:val="24"/>
        </w:rPr>
        <w:t xml:space="preserve">em julho de 2013, </w:t>
      </w:r>
      <w:r w:rsidR="009B0CBE" w:rsidRPr="00475F8A">
        <w:rPr>
          <w:sz w:val="24"/>
          <w:szCs w:val="24"/>
        </w:rPr>
        <w:t>passaram-se dois anos e sete meses.</w:t>
      </w:r>
    </w:p>
    <w:p w:rsidR="009B0CBE" w:rsidRPr="00475F8A" w:rsidRDefault="009B0CBE" w:rsidP="00B06021">
      <w:pPr>
        <w:jc w:val="both"/>
        <w:rPr>
          <w:sz w:val="24"/>
          <w:szCs w:val="24"/>
        </w:rPr>
      </w:pPr>
      <w:r w:rsidRPr="00475F8A">
        <w:rPr>
          <w:sz w:val="24"/>
          <w:szCs w:val="24"/>
        </w:rPr>
        <w:t>Penso ser obrigação de todo servidor do público prestar contas</w:t>
      </w:r>
      <w:r w:rsidR="00EC0ABD">
        <w:rPr>
          <w:sz w:val="24"/>
          <w:szCs w:val="24"/>
        </w:rPr>
        <w:t xml:space="preserve">do seu trabalho </w:t>
      </w:r>
      <w:r w:rsidR="00FD1A58" w:rsidRPr="00475F8A">
        <w:rPr>
          <w:sz w:val="24"/>
          <w:szCs w:val="24"/>
        </w:rPr>
        <w:t xml:space="preserve">e dar transparência </w:t>
      </w:r>
      <w:r w:rsidR="00E9112C" w:rsidRPr="00475F8A">
        <w:rPr>
          <w:sz w:val="24"/>
          <w:szCs w:val="24"/>
        </w:rPr>
        <w:t>à</w:t>
      </w:r>
      <w:r w:rsidR="00FD1A58" w:rsidRPr="00475F8A">
        <w:rPr>
          <w:sz w:val="24"/>
          <w:szCs w:val="24"/>
        </w:rPr>
        <w:t>s despesas públicas</w:t>
      </w:r>
      <w:r w:rsidR="002301B5">
        <w:rPr>
          <w:sz w:val="24"/>
          <w:szCs w:val="24"/>
        </w:rPr>
        <w:t>, por isso</w:t>
      </w:r>
      <w:r w:rsidRPr="00475F8A">
        <w:rPr>
          <w:sz w:val="24"/>
          <w:szCs w:val="24"/>
        </w:rPr>
        <w:t xml:space="preserve"> listo</w:t>
      </w:r>
      <w:r w:rsidR="002301B5">
        <w:rPr>
          <w:sz w:val="24"/>
          <w:szCs w:val="24"/>
        </w:rPr>
        <w:t xml:space="preserve"> a seguir,</w:t>
      </w:r>
      <w:r w:rsidRPr="00475F8A">
        <w:rPr>
          <w:sz w:val="24"/>
          <w:szCs w:val="24"/>
        </w:rPr>
        <w:t xml:space="preserve"> as atividades mais relevantes</w:t>
      </w:r>
      <w:r w:rsidR="00656608" w:rsidRPr="00475F8A">
        <w:rPr>
          <w:sz w:val="24"/>
          <w:szCs w:val="24"/>
        </w:rPr>
        <w:t xml:space="preserve">da Coordenação de Laboratório-CLAB </w:t>
      </w:r>
      <w:r w:rsidRPr="00475F8A">
        <w:rPr>
          <w:sz w:val="24"/>
          <w:szCs w:val="24"/>
        </w:rPr>
        <w:t>que foram desenvolvidas nesse período</w:t>
      </w:r>
      <w:r w:rsidR="00EC0ABD">
        <w:rPr>
          <w:sz w:val="24"/>
          <w:szCs w:val="24"/>
        </w:rPr>
        <w:t xml:space="preserve"> (julho 2013 a janeiro 2016)</w:t>
      </w:r>
      <w:r w:rsidRPr="00475F8A">
        <w:rPr>
          <w:sz w:val="24"/>
          <w:szCs w:val="24"/>
        </w:rPr>
        <w:t>;</w:t>
      </w:r>
    </w:p>
    <w:p w:rsidR="009B0CBE" w:rsidRPr="00475F8A" w:rsidRDefault="009B0CBE" w:rsidP="00B0602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475F8A">
        <w:rPr>
          <w:b/>
          <w:sz w:val="24"/>
          <w:szCs w:val="24"/>
        </w:rPr>
        <w:t>Reorganização da rede de carga viral</w:t>
      </w:r>
      <w:r w:rsidR="00BB001C" w:rsidRPr="00475F8A">
        <w:rPr>
          <w:b/>
          <w:sz w:val="24"/>
          <w:szCs w:val="24"/>
        </w:rPr>
        <w:t>-CV</w:t>
      </w:r>
      <w:r w:rsidRPr="00475F8A">
        <w:rPr>
          <w:b/>
          <w:sz w:val="24"/>
          <w:szCs w:val="24"/>
        </w:rPr>
        <w:t>, com a automação dos laboratórios</w:t>
      </w:r>
      <w:r w:rsidRPr="00475F8A">
        <w:rPr>
          <w:sz w:val="24"/>
          <w:szCs w:val="24"/>
        </w:rPr>
        <w:t>.</w:t>
      </w:r>
    </w:p>
    <w:p w:rsidR="00664F41" w:rsidRPr="00475F8A" w:rsidRDefault="00656608" w:rsidP="00B06021">
      <w:pPr>
        <w:pStyle w:val="PargrafodaLista"/>
        <w:ind w:left="0"/>
        <w:jc w:val="both"/>
        <w:rPr>
          <w:sz w:val="24"/>
          <w:szCs w:val="24"/>
        </w:rPr>
      </w:pPr>
      <w:r w:rsidRPr="00475F8A">
        <w:rPr>
          <w:sz w:val="24"/>
          <w:szCs w:val="24"/>
        </w:rPr>
        <w:t>Quando assumimos, percebemos que t</w:t>
      </w:r>
      <w:r w:rsidR="009B0CBE" w:rsidRPr="00475F8A">
        <w:rPr>
          <w:sz w:val="24"/>
          <w:szCs w:val="24"/>
        </w:rPr>
        <w:t xml:space="preserve">inha havido um retrocesso devido a falhas no edital da compra de CV </w:t>
      </w:r>
      <w:r w:rsidR="00664F41" w:rsidRPr="00475F8A">
        <w:rPr>
          <w:sz w:val="24"/>
          <w:szCs w:val="24"/>
        </w:rPr>
        <w:t>realizado no ano anterior</w:t>
      </w:r>
      <w:r w:rsidRPr="00475F8A">
        <w:rPr>
          <w:sz w:val="24"/>
          <w:szCs w:val="24"/>
        </w:rPr>
        <w:t>. A</w:t>
      </w:r>
      <w:r w:rsidR="009B0CBE" w:rsidRPr="00475F8A">
        <w:rPr>
          <w:sz w:val="24"/>
          <w:szCs w:val="24"/>
        </w:rPr>
        <w:t xml:space="preserve"> maioria dos laboratórios tinha voltado a fazer extração manual</w:t>
      </w:r>
      <w:r w:rsidRPr="00475F8A">
        <w:rPr>
          <w:sz w:val="24"/>
          <w:szCs w:val="24"/>
        </w:rPr>
        <w:t xml:space="preserve"> do RNA do HIV</w:t>
      </w:r>
      <w:r w:rsidR="009B0CBE" w:rsidRPr="00475F8A">
        <w:rPr>
          <w:sz w:val="24"/>
          <w:szCs w:val="24"/>
        </w:rPr>
        <w:t>.  Além do</w:t>
      </w:r>
      <w:r w:rsidR="00664F41" w:rsidRPr="00475F8A">
        <w:rPr>
          <w:sz w:val="24"/>
          <w:szCs w:val="24"/>
        </w:rPr>
        <w:t xml:space="preserve"> imenso</w:t>
      </w:r>
      <w:r w:rsidR="009B0CBE" w:rsidRPr="00475F8A">
        <w:rPr>
          <w:sz w:val="24"/>
          <w:szCs w:val="24"/>
        </w:rPr>
        <w:t xml:space="preserve"> risco de </w:t>
      </w:r>
      <w:r w:rsidR="009B0CBE" w:rsidRPr="00475F8A">
        <w:rPr>
          <w:sz w:val="24"/>
          <w:szCs w:val="24"/>
        </w:rPr>
        <w:lastRenderedPageBreak/>
        <w:t>contaminação das amostras, os colegas estavam fazendo lesões por esforço repetitivo –LER nos laboratórios da rede</w:t>
      </w:r>
      <w:r w:rsidR="00664F41" w:rsidRPr="00475F8A">
        <w:rPr>
          <w:sz w:val="24"/>
          <w:szCs w:val="24"/>
        </w:rPr>
        <w:t xml:space="preserve"> devido a esse fato</w:t>
      </w:r>
      <w:r w:rsidR="009B0CBE" w:rsidRPr="00475F8A">
        <w:rPr>
          <w:sz w:val="24"/>
          <w:szCs w:val="24"/>
        </w:rPr>
        <w:t>. Apesar do imenso esforço de todos, havia centenas de amostras represadas aguardando processamento e isso já estava sendo noticiado nos jornais</w:t>
      </w:r>
      <w:r w:rsidR="00BB001C" w:rsidRPr="00475F8A">
        <w:rPr>
          <w:sz w:val="24"/>
          <w:szCs w:val="24"/>
        </w:rPr>
        <w:t>,</w:t>
      </w:r>
      <w:r w:rsidR="00664F41" w:rsidRPr="00475F8A">
        <w:rPr>
          <w:sz w:val="24"/>
          <w:szCs w:val="24"/>
        </w:rPr>
        <w:t xml:space="preserve"> pois os pacientes estavam sendo penalizados</w:t>
      </w:r>
      <w:r w:rsidR="009B0CBE" w:rsidRPr="00475F8A">
        <w:rPr>
          <w:sz w:val="24"/>
          <w:szCs w:val="24"/>
        </w:rPr>
        <w:t xml:space="preserve">. Em </w:t>
      </w:r>
      <w:r w:rsidR="002301B5">
        <w:rPr>
          <w:sz w:val="24"/>
          <w:szCs w:val="24"/>
        </w:rPr>
        <w:t>três</w:t>
      </w:r>
      <w:r w:rsidR="009B0CBE" w:rsidRPr="00475F8A">
        <w:rPr>
          <w:sz w:val="24"/>
          <w:szCs w:val="24"/>
        </w:rPr>
        <w:t xml:space="preserve"> meses, conseguimos automatizar novamente a rede e em 2014 conseguimos atender as solicitações de expansão do número de laboratórios que haviam sido apresentadas pelos Coordenadores Estaduais. </w:t>
      </w:r>
      <w:r w:rsidR="00BA39A2" w:rsidRPr="00475F8A">
        <w:rPr>
          <w:sz w:val="24"/>
          <w:szCs w:val="24"/>
        </w:rPr>
        <w:t>Temos atualmente uma rede com 87 laboratórios</w:t>
      </w:r>
      <w:r w:rsidRPr="00475F8A">
        <w:rPr>
          <w:sz w:val="24"/>
          <w:szCs w:val="24"/>
        </w:rPr>
        <w:t xml:space="preserve"> dis</w:t>
      </w:r>
      <w:r w:rsidR="007D66D2">
        <w:rPr>
          <w:sz w:val="24"/>
          <w:szCs w:val="24"/>
        </w:rPr>
        <w:t>tribuídos em todo o território n</w:t>
      </w:r>
      <w:r w:rsidRPr="00475F8A">
        <w:rPr>
          <w:sz w:val="24"/>
          <w:szCs w:val="24"/>
        </w:rPr>
        <w:t>acional. O mais recente foi instalado em Tabatinga, no estado do Amazonas</w:t>
      </w:r>
      <w:r w:rsidR="007D66D2">
        <w:rPr>
          <w:sz w:val="24"/>
          <w:szCs w:val="24"/>
        </w:rPr>
        <w:t>. A atual</w:t>
      </w:r>
      <w:r w:rsidR="00BA39A2" w:rsidRPr="00475F8A">
        <w:rPr>
          <w:sz w:val="24"/>
          <w:szCs w:val="24"/>
        </w:rPr>
        <w:t xml:space="preserve"> capacidadeinstalada</w:t>
      </w:r>
      <w:r w:rsidR="007D66D2">
        <w:rPr>
          <w:sz w:val="24"/>
          <w:szCs w:val="24"/>
        </w:rPr>
        <w:t xml:space="preserve"> de máquinas</w:t>
      </w:r>
      <w:r w:rsidRPr="00475F8A">
        <w:rPr>
          <w:sz w:val="24"/>
          <w:szCs w:val="24"/>
        </w:rPr>
        <w:t xml:space="preserve">é </w:t>
      </w:r>
      <w:r w:rsidR="00BA39A2" w:rsidRPr="00475F8A">
        <w:rPr>
          <w:sz w:val="24"/>
          <w:szCs w:val="24"/>
        </w:rPr>
        <w:t>suficiente para duplicar o número de exames realizados se for necessário.</w:t>
      </w:r>
      <w:r w:rsidR="00E27F22" w:rsidRPr="00475F8A">
        <w:rPr>
          <w:sz w:val="24"/>
          <w:szCs w:val="24"/>
        </w:rPr>
        <w:t xml:space="preserve"> Anteriormente, o tempo médio de demora do resultado desse exame chegava </w:t>
      </w:r>
      <w:r w:rsidR="00FD1A58" w:rsidRPr="00475F8A">
        <w:rPr>
          <w:sz w:val="24"/>
          <w:szCs w:val="24"/>
        </w:rPr>
        <w:t>a</w:t>
      </w:r>
      <w:r w:rsidR="00E27F22" w:rsidRPr="00475F8A">
        <w:rPr>
          <w:sz w:val="24"/>
          <w:szCs w:val="24"/>
        </w:rPr>
        <w:t xml:space="preserve"> 58 dias em alguns laboratórios. Atualmente, o tempo médio não tem ultrapassado duas semanas</w:t>
      </w:r>
      <w:r w:rsidRPr="00475F8A">
        <w:rPr>
          <w:sz w:val="24"/>
          <w:szCs w:val="24"/>
        </w:rPr>
        <w:t xml:space="preserve"> na imensa maioria dos laboratórios</w:t>
      </w:r>
      <w:r w:rsidR="00E27F22" w:rsidRPr="00475F8A">
        <w:rPr>
          <w:sz w:val="24"/>
          <w:szCs w:val="24"/>
        </w:rPr>
        <w:t>.</w:t>
      </w:r>
      <w:r w:rsidR="009B0CBE" w:rsidRPr="00475F8A">
        <w:rPr>
          <w:sz w:val="24"/>
          <w:szCs w:val="24"/>
        </w:rPr>
        <w:t xml:space="preserve">Ainda com relação a essa rede, a imprensa internacional comemorou </w:t>
      </w:r>
      <w:r w:rsidR="00BB001C" w:rsidRPr="00475F8A">
        <w:rPr>
          <w:sz w:val="24"/>
          <w:szCs w:val="24"/>
        </w:rPr>
        <w:t xml:space="preserve">em 2014 </w:t>
      </w:r>
      <w:r w:rsidR="009B0CBE" w:rsidRPr="00475F8A">
        <w:rPr>
          <w:sz w:val="24"/>
          <w:szCs w:val="24"/>
        </w:rPr>
        <w:t xml:space="preserve">um acordo feito </w:t>
      </w:r>
      <w:r w:rsidR="00FF74DA" w:rsidRPr="00475F8A">
        <w:rPr>
          <w:sz w:val="24"/>
          <w:szCs w:val="24"/>
        </w:rPr>
        <w:t xml:space="preserve">pela </w:t>
      </w:r>
      <w:proofErr w:type="spellStart"/>
      <w:r w:rsidR="00FF74DA" w:rsidRPr="00475F8A">
        <w:rPr>
          <w:sz w:val="24"/>
          <w:szCs w:val="24"/>
        </w:rPr>
        <w:t>UNAIDS</w:t>
      </w:r>
      <w:r w:rsidR="009B0CBE" w:rsidRPr="00475F8A">
        <w:rPr>
          <w:sz w:val="24"/>
          <w:szCs w:val="24"/>
        </w:rPr>
        <w:t>com</w:t>
      </w:r>
      <w:proofErr w:type="spellEnd"/>
      <w:r w:rsidR="009B0CBE" w:rsidRPr="00475F8A">
        <w:rPr>
          <w:sz w:val="24"/>
          <w:szCs w:val="24"/>
        </w:rPr>
        <w:t xml:space="preserve"> a empresa Roche</w:t>
      </w:r>
      <w:r w:rsidR="00FF74DA" w:rsidRPr="00475F8A">
        <w:rPr>
          <w:sz w:val="24"/>
          <w:szCs w:val="24"/>
        </w:rPr>
        <w:t xml:space="preserve">, </w:t>
      </w:r>
      <w:r w:rsidR="009B0CBE" w:rsidRPr="00475F8A">
        <w:rPr>
          <w:sz w:val="24"/>
          <w:szCs w:val="24"/>
        </w:rPr>
        <w:t xml:space="preserve">para </w:t>
      </w:r>
      <w:r w:rsidR="00FF74DA" w:rsidRPr="00475F8A">
        <w:rPr>
          <w:sz w:val="24"/>
          <w:szCs w:val="24"/>
        </w:rPr>
        <w:t xml:space="preserve">a venda </w:t>
      </w:r>
      <w:r w:rsidR="00664F41" w:rsidRPr="00475F8A">
        <w:rPr>
          <w:sz w:val="24"/>
          <w:szCs w:val="24"/>
        </w:rPr>
        <w:t>apenas</w:t>
      </w:r>
      <w:r w:rsidR="00FF74DA" w:rsidRPr="00475F8A">
        <w:rPr>
          <w:sz w:val="24"/>
          <w:szCs w:val="24"/>
        </w:rPr>
        <w:t>d</w:t>
      </w:r>
      <w:r w:rsidR="009B0CBE" w:rsidRPr="00475F8A">
        <w:rPr>
          <w:sz w:val="24"/>
          <w:szCs w:val="24"/>
        </w:rPr>
        <w:t xml:space="preserve">os </w:t>
      </w:r>
      <w:r w:rsidR="00EC0ABD">
        <w:rPr>
          <w:sz w:val="24"/>
          <w:szCs w:val="24"/>
        </w:rPr>
        <w:t>testes</w:t>
      </w:r>
      <w:r w:rsidR="009B0CBE" w:rsidRPr="00475F8A">
        <w:rPr>
          <w:sz w:val="24"/>
          <w:szCs w:val="24"/>
        </w:rPr>
        <w:t xml:space="preserve"> para CV por U$9,80</w:t>
      </w:r>
      <w:r w:rsidR="00EC0ABD">
        <w:rPr>
          <w:sz w:val="24"/>
          <w:szCs w:val="24"/>
        </w:rPr>
        <w:t xml:space="preserve">, </w:t>
      </w:r>
      <w:r w:rsidR="00664F41" w:rsidRPr="00475F8A">
        <w:rPr>
          <w:sz w:val="24"/>
          <w:szCs w:val="24"/>
        </w:rPr>
        <w:t>aos países de baixa renda</w:t>
      </w:r>
      <w:r w:rsidR="009B0CBE" w:rsidRPr="00475F8A">
        <w:rPr>
          <w:sz w:val="24"/>
          <w:szCs w:val="24"/>
        </w:rPr>
        <w:t xml:space="preserve">. </w:t>
      </w:r>
    </w:p>
    <w:p w:rsidR="00656608" w:rsidRDefault="00664F41" w:rsidP="00B06021">
      <w:pPr>
        <w:pStyle w:val="PargrafodaLista"/>
        <w:ind w:left="0"/>
        <w:jc w:val="both"/>
        <w:rPr>
          <w:sz w:val="24"/>
          <w:szCs w:val="24"/>
        </w:rPr>
      </w:pPr>
      <w:r w:rsidRPr="00475F8A">
        <w:rPr>
          <w:sz w:val="24"/>
          <w:szCs w:val="24"/>
        </w:rPr>
        <w:t>Aqui</w:t>
      </w:r>
      <w:r w:rsidR="00EC0ABD">
        <w:rPr>
          <w:sz w:val="24"/>
          <w:szCs w:val="24"/>
        </w:rPr>
        <w:t>,</w:t>
      </w:r>
      <w:r w:rsidR="00FF74DA" w:rsidRPr="00475F8A">
        <w:rPr>
          <w:sz w:val="24"/>
          <w:szCs w:val="24"/>
        </w:rPr>
        <w:t xml:space="preserve">além de </w:t>
      </w:r>
      <w:r w:rsidRPr="00475F8A">
        <w:rPr>
          <w:sz w:val="24"/>
          <w:szCs w:val="24"/>
        </w:rPr>
        <w:t>compra</w:t>
      </w:r>
      <w:r w:rsidR="00FF74DA" w:rsidRPr="00475F8A">
        <w:rPr>
          <w:sz w:val="24"/>
          <w:szCs w:val="24"/>
        </w:rPr>
        <w:t>r</w:t>
      </w:r>
      <w:r w:rsidRPr="00475F8A">
        <w:rPr>
          <w:sz w:val="24"/>
          <w:szCs w:val="24"/>
        </w:rPr>
        <w:t>mos todos os</w:t>
      </w:r>
      <w:r w:rsidR="00EC0ABD">
        <w:rPr>
          <w:sz w:val="24"/>
          <w:szCs w:val="24"/>
        </w:rPr>
        <w:t xml:space="preserve"> testes, compramos os</w:t>
      </w:r>
      <w:r w:rsidR="003A68E9">
        <w:rPr>
          <w:sz w:val="24"/>
          <w:szCs w:val="24"/>
        </w:rPr>
        <w:t xml:space="preserve">controles, calibradores, insumos </w:t>
      </w:r>
      <w:r w:rsidRPr="00475F8A">
        <w:rPr>
          <w:sz w:val="24"/>
          <w:szCs w:val="24"/>
        </w:rPr>
        <w:t>perecíveis</w:t>
      </w:r>
      <w:r w:rsidR="00656608" w:rsidRPr="00475F8A">
        <w:rPr>
          <w:sz w:val="24"/>
          <w:szCs w:val="24"/>
        </w:rPr>
        <w:t xml:space="preserve">, plásticos, </w:t>
      </w:r>
      <w:proofErr w:type="spellStart"/>
      <w:r w:rsidRPr="00475F8A">
        <w:rPr>
          <w:sz w:val="24"/>
          <w:szCs w:val="24"/>
        </w:rPr>
        <w:t>comodatamos</w:t>
      </w:r>
      <w:proofErr w:type="spellEnd"/>
      <w:r w:rsidRPr="00475F8A">
        <w:rPr>
          <w:sz w:val="24"/>
          <w:szCs w:val="24"/>
        </w:rPr>
        <w:t xml:space="preserve"> máquinas</w:t>
      </w:r>
      <w:r w:rsidR="00BB001C" w:rsidRPr="00475F8A">
        <w:rPr>
          <w:sz w:val="24"/>
          <w:szCs w:val="24"/>
        </w:rPr>
        <w:t xml:space="preserve"> de última geração</w:t>
      </w:r>
      <w:r w:rsidRPr="00475F8A">
        <w:rPr>
          <w:sz w:val="24"/>
          <w:szCs w:val="24"/>
        </w:rPr>
        <w:t>, asseguramos treinamento e manutenção dos equipamentos, por U$ 9,90</w:t>
      </w:r>
      <w:r w:rsidR="00BB001C" w:rsidRPr="00475F8A">
        <w:rPr>
          <w:sz w:val="24"/>
          <w:szCs w:val="24"/>
        </w:rPr>
        <w:t xml:space="preserve"> cada teste</w:t>
      </w:r>
      <w:r w:rsidR="00BA39A2" w:rsidRPr="00475F8A">
        <w:rPr>
          <w:sz w:val="24"/>
          <w:szCs w:val="24"/>
        </w:rPr>
        <w:t>, valor que equivalia a R$</w:t>
      </w:r>
      <w:r w:rsidR="00E27F22" w:rsidRPr="00475F8A">
        <w:rPr>
          <w:sz w:val="24"/>
          <w:szCs w:val="24"/>
        </w:rPr>
        <w:t xml:space="preserve"> 22,91</w:t>
      </w:r>
      <w:r w:rsidR="00656608" w:rsidRPr="00475F8A">
        <w:rPr>
          <w:sz w:val="24"/>
          <w:szCs w:val="24"/>
        </w:rPr>
        <w:t xml:space="preserve"> quando fechou o último pregão</w:t>
      </w:r>
      <w:r w:rsidR="00EC0ABD">
        <w:rPr>
          <w:sz w:val="24"/>
          <w:szCs w:val="24"/>
        </w:rPr>
        <w:t xml:space="preserve"> em 2015</w:t>
      </w:r>
      <w:r w:rsidR="00BA39A2" w:rsidRPr="00475F8A">
        <w:rPr>
          <w:sz w:val="24"/>
          <w:szCs w:val="24"/>
        </w:rPr>
        <w:t>, fazendo com que o Brasil se mantivesse como o pa</w:t>
      </w:r>
      <w:r w:rsidR="00380822">
        <w:rPr>
          <w:sz w:val="24"/>
          <w:szCs w:val="24"/>
        </w:rPr>
        <w:t>í</w:t>
      </w:r>
      <w:r w:rsidR="00BA39A2" w:rsidRPr="00475F8A">
        <w:rPr>
          <w:sz w:val="24"/>
          <w:szCs w:val="24"/>
        </w:rPr>
        <w:t>s que paga o menor preço</w:t>
      </w:r>
      <w:r w:rsidR="007D66D2">
        <w:rPr>
          <w:sz w:val="24"/>
          <w:szCs w:val="24"/>
        </w:rPr>
        <w:t xml:space="preserve"> do mundo</w:t>
      </w:r>
      <w:r w:rsidR="00BA39A2" w:rsidRPr="00475F8A">
        <w:rPr>
          <w:sz w:val="24"/>
          <w:szCs w:val="24"/>
        </w:rPr>
        <w:t xml:space="preserve"> pelo teste de carga viral</w:t>
      </w:r>
      <w:r w:rsidRPr="00475F8A">
        <w:rPr>
          <w:sz w:val="24"/>
          <w:szCs w:val="24"/>
        </w:rPr>
        <w:t>.</w:t>
      </w:r>
    </w:p>
    <w:p w:rsidR="00154800" w:rsidRPr="00475F8A" w:rsidRDefault="00154800" w:rsidP="00B06021">
      <w:pPr>
        <w:pStyle w:val="PargrafodaLista"/>
        <w:ind w:left="0"/>
        <w:jc w:val="both"/>
        <w:rPr>
          <w:sz w:val="24"/>
          <w:szCs w:val="24"/>
        </w:rPr>
      </w:pPr>
    </w:p>
    <w:p w:rsidR="00E27F22" w:rsidRPr="00475F8A" w:rsidRDefault="00E27F22" w:rsidP="00B0602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475F8A">
        <w:rPr>
          <w:b/>
          <w:sz w:val="24"/>
          <w:szCs w:val="24"/>
        </w:rPr>
        <w:t>Rede de contagem de células CD-4</w:t>
      </w:r>
      <w:r w:rsidR="00656608" w:rsidRPr="00475F8A">
        <w:rPr>
          <w:b/>
          <w:sz w:val="24"/>
          <w:szCs w:val="24"/>
        </w:rPr>
        <w:t>:</w:t>
      </w:r>
    </w:p>
    <w:p w:rsidR="00FD1A58" w:rsidRPr="00475F8A" w:rsidRDefault="00E27F22" w:rsidP="00B06021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475F8A">
        <w:rPr>
          <w:rFonts w:asciiTheme="minorHAnsi" w:eastAsiaTheme="minorEastAsia" w:hAnsiTheme="minorHAnsi"/>
          <w:color w:val="000000" w:themeColor="text1"/>
          <w:kern w:val="24"/>
        </w:rPr>
        <w:t xml:space="preserve">Baseados em evidências científicas, a indicação desse exame foi revista e seu uso racionalizado. </w:t>
      </w:r>
      <w:r w:rsidR="003A68E9">
        <w:rPr>
          <w:rFonts w:asciiTheme="minorHAnsi" w:eastAsiaTheme="minorEastAsia" w:hAnsiTheme="minorHAnsi"/>
          <w:color w:val="000000" w:themeColor="text1"/>
          <w:kern w:val="24"/>
        </w:rPr>
        <w:t xml:space="preserve">Implantamos novos laboratórios e </w:t>
      </w:r>
      <w:r w:rsidRPr="00475F8A">
        <w:rPr>
          <w:rFonts w:asciiTheme="minorHAnsi" w:eastAsiaTheme="minorEastAsia" w:hAnsiTheme="minorHAnsi"/>
          <w:color w:val="000000" w:themeColor="text1"/>
          <w:kern w:val="24"/>
        </w:rPr>
        <w:t xml:space="preserve">atualmente </w:t>
      </w:r>
      <w:r w:rsidR="003A68E9">
        <w:rPr>
          <w:rFonts w:asciiTheme="minorHAnsi" w:eastAsiaTheme="minorEastAsia" w:hAnsiTheme="minorHAnsi"/>
          <w:color w:val="000000" w:themeColor="text1"/>
          <w:kern w:val="24"/>
        </w:rPr>
        <w:t>são</w:t>
      </w:r>
      <w:r w:rsidRPr="00475F8A">
        <w:rPr>
          <w:rFonts w:asciiTheme="minorHAnsi" w:eastAsiaTheme="minorEastAsia" w:hAnsiTheme="minorHAnsi"/>
          <w:color w:val="000000" w:themeColor="text1"/>
          <w:kern w:val="24"/>
        </w:rPr>
        <w:t xml:space="preserve"> 92 </w:t>
      </w:r>
      <w:r w:rsidR="003A68E9">
        <w:rPr>
          <w:rFonts w:asciiTheme="minorHAnsi" w:eastAsiaTheme="minorEastAsia" w:hAnsiTheme="minorHAnsi"/>
          <w:color w:val="000000" w:themeColor="text1"/>
          <w:kern w:val="24"/>
        </w:rPr>
        <w:t>locai</w:t>
      </w:r>
      <w:r w:rsidR="001139D6">
        <w:rPr>
          <w:rFonts w:asciiTheme="minorHAnsi" w:eastAsiaTheme="minorEastAsia" w:hAnsiTheme="minorHAnsi"/>
          <w:color w:val="000000" w:themeColor="text1"/>
          <w:kern w:val="24"/>
        </w:rPr>
        <w:t xml:space="preserve">s </w:t>
      </w:r>
      <w:r w:rsidR="003A68E9">
        <w:rPr>
          <w:rFonts w:asciiTheme="minorHAnsi" w:eastAsiaTheme="minorEastAsia" w:hAnsiTheme="minorHAnsi"/>
          <w:color w:val="000000" w:themeColor="text1"/>
          <w:kern w:val="24"/>
        </w:rPr>
        <w:t>que realizam esse exame. N</w:t>
      </w:r>
      <w:r w:rsidRPr="00475F8A">
        <w:rPr>
          <w:rFonts w:asciiTheme="minorHAnsi" w:eastAsiaTheme="minorEastAsia" w:hAnsiTheme="minorHAnsi"/>
          <w:color w:val="000000" w:themeColor="text1"/>
          <w:kern w:val="24"/>
        </w:rPr>
        <w:t xml:space="preserve">a última licitação compramos </w:t>
      </w:r>
      <w:r w:rsidR="003A68E9">
        <w:rPr>
          <w:rFonts w:asciiTheme="minorHAnsi" w:eastAsiaTheme="minorEastAsia" w:hAnsiTheme="minorHAnsi"/>
          <w:color w:val="000000" w:themeColor="text1"/>
          <w:kern w:val="24"/>
        </w:rPr>
        <w:t>o</w:t>
      </w:r>
      <w:r w:rsidRPr="00475F8A">
        <w:rPr>
          <w:rFonts w:asciiTheme="minorHAnsi" w:eastAsiaTheme="minorEastAsia" w:hAnsiTheme="minorHAnsi"/>
          <w:color w:val="000000" w:themeColor="text1"/>
          <w:kern w:val="24"/>
        </w:rPr>
        <w:t xml:space="preserve"> teste pelo </w:t>
      </w:r>
      <w:r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valor unitário de R$ 25,00. </w:t>
      </w:r>
      <w:r w:rsidR="00656608"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>Se for utilizado dentro dos critérios estabelecidos, os reagentes adquiridos na última licitação são suficientes para todo o ano de 2016.</w:t>
      </w:r>
      <w:r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 tempo médio entre a solicitação </w:t>
      </w:r>
      <w:r w:rsidR="002301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médica </w:t>
      </w:r>
      <w:r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>e o resultado do exame</w:t>
      </w:r>
      <w:r w:rsidR="00656608"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atualmente </w:t>
      </w:r>
      <w:r w:rsidR="00FD1A58"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é de </w:t>
      </w:r>
      <w:r w:rsidR="0038082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apenas </w:t>
      </w:r>
      <w:r w:rsidR="00FD1A58" w:rsidRPr="00475F8A">
        <w:rPr>
          <w:rFonts w:asciiTheme="minorHAnsi" w:eastAsiaTheme="minorEastAsia" w:hAnsiTheme="minorHAnsi" w:cstheme="minorBidi"/>
          <w:color w:val="000000" w:themeColor="text1"/>
          <w:kern w:val="24"/>
        </w:rPr>
        <w:t>25 dias.</w:t>
      </w:r>
    </w:p>
    <w:p w:rsidR="00FD1A58" w:rsidRPr="00475F8A" w:rsidRDefault="00FD1A58" w:rsidP="00B06021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FD1A58" w:rsidRPr="00475F8A" w:rsidRDefault="00DB63A4" w:rsidP="00B0602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475F8A">
        <w:rPr>
          <w:rFonts w:asciiTheme="minorHAnsi" w:hAnsiTheme="minorHAnsi"/>
          <w:b/>
        </w:rPr>
        <w:t>Testes R</w:t>
      </w:r>
      <w:r w:rsidR="00664F41" w:rsidRPr="00475F8A">
        <w:rPr>
          <w:rFonts w:asciiTheme="minorHAnsi" w:hAnsiTheme="minorHAnsi"/>
          <w:b/>
        </w:rPr>
        <w:t>ápidos</w:t>
      </w:r>
      <w:r w:rsidR="00D4604D" w:rsidRPr="00475F8A">
        <w:rPr>
          <w:rFonts w:asciiTheme="minorHAnsi" w:hAnsiTheme="minorHAnsi"/>
          <w:b/>
        </w:rPr>
        <w:t>- TR</w:t>
      </w:r>
      <w:r w:rsidR="00FD1A58" w:rsidRPr="00475F8A">
        <w:rPr>
          <w:rFonts w:asciiTheme="minorHAnsi" w:hAnsiTheme="minorHAnsi"/>
          <w:b/>
        </w:rPr>
        <w:t>:</w:t>
      </w:r>
    </w:p>
    <w:p w:rsidR="00FD1A58" w:rsidRPr="00475F8A" w:rsidRDefault="00FD1A58" w:rsidP="00B06021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FD1A58" w:rsidRPr="00475F8A" w:rsidRDefault="00FD1A58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75F8A">
        <w:rPr>
          <w:rFonts w:asciiTheme="minorHAnsi" w:hAnsiTheme="minorHAnsi"/>
        </w:rPr>
        <w:t>E</w:t>
      </w:r>
      <w:r w:rsidR="00664F41" w:rsidRPr="00475F8A">
        <w:rPr>
          <w:rFonts w:asciiTheme="minorHAnsi" w:hAnsiTheme="minorHAnsi"/>
        </w:rPr>
        <w:t xml:space="preserve">m 2013 pagávamos R$ 10,00 reais pelo T-1 de HIV e R$ 5,68 pelo T2. Eram </w:t>
      </w:r>
      <w:proofErr w:type="gramStart"/>
      <w:r w:rsidR="00664F41" w:rsidRPr="00475F8A">
        <w:rPr>
          <w:rFonts w:asciiTheme="minorHAnsi" w:hAnsiTheme="minorHAnsi"/>
        </w:rPr>
        <w:t>ambos</w:t>
      </w:r>
      <w:proofErr w:type="gramEnd"/>
      <w:r w:rsidR="00664F41" w:rsidRPr="00475F8A">
        <w:rPr>
          <w:rFonts w:asciiTheme="minorHAnsi" w:hAnsiTheme="minorHAnsi"/>
        </w:rPr>
        <w:t xml:space="preserve"> testes de segunda geração e para </w:t>
      </w:r>
      <w:r w:rsidR="00EC0ABD">
        <w:rPr>
          <w:rFonts w:asciiTheme="minorHAnsi" w:hAnsiTheme="minorHAnsi"/>
        </w:rPr>
        <w:t>2013</w:t>
      </w:r>
      <w:r w:rsidR="00664F41" w:rsidRPr="00475F8A">
        <w:rPr>
          <w:rFonts w:asciiTheme="minorHAnsi" w:hAnsiTheme="minorHAnsi"/>
        </w:rPr>
        <w:t xml:space="preserve"> haviam sido adquiridos cerca de 3 milhões de testes. </w:t>
      </w:r>
      <w:r w:rsidR="00DB63A4" w:rsidRPr="00475F8A">
        <w:rPr>
          <w:rFonts w:asciiTheme="minorHAnsi" w:hAnsiTheme="minorHAnsi"/>
        </w:rPr>
        <w:t xml:space="preserve">Em 2014, fizemos um edital de licitação que estimulou a competição e foram comprados cerca de </w:t>
      </w:r>
      <w:proofErr w:type="gramStart"/>
      <w:r w:rsidR="00DB63A4" w:rsidRPr="00475F8A">
        <w:rPr>
          <w:rFonts w:asciiTheme="minorHAnsi" w:hAnsiTheme="minorHAnsi"/>
        </w:rPr>
        <w:t>7</w:t>
      </w:r>
      <w:proofErr w:type="gramEnd"/>
      <w:r w:rsidR="00DB63A4" w:rsidRPr="00475F8A">
        <w:rPr>
          <w:rFonts w:asciiTheme="minorHAnsi" w:hAnsiTheme="minorHAnsi"/>
        </w:rPr>
        <w:t xml:space="preserve"> milhões de testes de terceira geração, ao custo de R$ 1,38 o T-1 e R$ 1, 42 o T-2. </w:t>
      </w:r>
      <w:r w:rsidR="00A446DE" w:rsidRPr="00475F8A">
        <w:rPr>
          <w:rFonts w:asciiTheme="minorHAnsi" w:hAnsiTheme="minorHAnsi"/>
        </w:rPr>
        <w:t xml:space="preserve">Na licitação de 2015 adquirimos cerca de </w:t>
      </w:r>
      <w:r w:rsidR="002301B5">
        <w:rPr>
          <w:rFonts w:asciiTheme="minorHAnsi" w:hAnsiTheme="minorHAnsi"/>
        </w:rPr>
        <w:t>13</w:t>
      </w:r>
      <w:r w:rsidR="00A446DE" w:rsidRPr="00475F8A">
        <w:rPr>
          <w:rFonts w:asciiTheme="minorHAnsi" w:hAnsiTheme="minorHAnsi"/>
        </w:rPr>
        <w:t xml:space="preserve"> milhões de testes rápidos para HIV</w:t>
      </w:r>
      <w:r w:rsidR="00EC0ABD">
        <w:rPr>
          <w:rFonts w:asciiTheme="minorHAnsi" w:hAnsiTheme="minorHAnsi"/>
        </w:rPr>
        <w:t xml:space="preserve"> mantendo o preço em centavos de d</w:t>
      </w:r>
      <w:r w:rsidR="00154800">
        <w:rPr>
          <w:rFonts w:asciiTheme="minorHAnsi" w:hAnsiTheme="minorHAnsi"/>
        </w:rPr>
        <w:t>ó</w:t>
      </w:r>
      <w:r w:rsidR="00EC0ABD">
        <w:rPr>
          <w:rFonts w:asciiTheme="minorHAnsi" w:hAnsiTheme="minorHAnsi"/>
        </w:rPr>
        <w:t>lar</w:t>
      </w:r>
      <w:r w:rsidR="00A446DE" w:rsidRPr="00475F8A">
        <w:rPr>
          <w:rFonts w:asciiTheme="minorHAnsi" w:hAnsiTheme="minorHAnsi"/>
        </w:rPr>
        <w:t>.</w:t>
      </w:r>
    </w:p>
    <w:p w:rsidR="00FD1A58" w:rsidRPr="002301B5" w:rsidRDefault="00DB63A4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75F8A">
        <w:rPr>
          <w:rFonts w:asciiTheme="minorHAnsi" w:hAnsiTheme="minorHAnsi"/>
        </w:rPr>
        <w:t xml:space="preserve">Para assegurar a qualidade destes testes </w:t>
      </w:r>
      <w:proofErr w:type="gramStart"/>
      <w:r w:rsidRPr="00475F8A">
        <w:rPr>
          <w:rFonts w:asciiTheme="minorHAnsi" w:hAnsiTheme="minorHAnsi"/>
        </w:rPr>
        <w:t>criamos</w:t>
      </w:r>
      <w:r w:rsidR="00EC0ABD">
        <w:rPr>
          <w:rFonts w:asciiTheme="minorHAnsi" w:hAnsiTheme="minorHAnsi"/>
        </w:rPr>
        <w:t>,</w:t>
      </w:r>
      <w:proofErr w:type="gramEnd"/>
      <w:r w:rsidRPr="00475F8A">
        <w:rPr>
          <w:rFonts w:asciiTheme="minorHAnsi" w:hAnsiTheme="minorHAnsi"/>
        </w:rPr>
        <w:t xml:space="preserve"> com a parceria do Dr. Orlando </w:t>
      </w:r>
      <w:r w:rsidR="00FF74DA" w:rsidRPr="00475F8A">
        <w:rPr>
          <w:rFonts w:asciiTheme="minorHAnsi" w:hAnsiTheme="minorHAnsi"/>
        </w:rPr>
        <w:t xml:space="preserve">Costa </w:t>
      </w:r>
      <w:r w:rsidRPr="00475F8A">
        <w:rPr>
          <w:rFonts w:asciiTheme="minorHAnsi" w:hAnsiTheme="minorHAnsi"/>
        </w:rPr>
        <w:t>Ferreira</w:t>
      </w:r>
      <w:r w:rsidR="00FF74DA" w:rsidRPr="00475F8A">
        <w:rPr>
          <w:rFonts w:asciiTheme="minorHAnsi" w:hAnsiTheme="minorHAnsi"/>
        </w:rPr>
        <w:t xml:space="preserve"> Junior</w:t>
      </w:r>
      <w:r w:rsidR="00BB001C" w:rsidRPr="00475F8A">
        <w:rPr>
          <w:rFonts w:asciiTheme="minorHAnsi" w:hAnsiTheme="minorHAnsi"/>
        </w:rPr>
        <w:t xml:space="preserve"> da U</w:t>
      </w:r>
      <w:r w:rsidR="00FF74DA" w:rsidRPr="00475F8A">
        <w:rPr>
          <w:rFonts w:asciiTheme="minorHAnsi" w:hAnsiTheme="minorHAnsi"/>
        </w:rPr>
        <w:t xml:space="preserve">niversidade </w:t>
      </w:r>
      <w:r w:rsidR="00380822">
        <w:rPr>
          <w:rFonts w:asciiTheme="minorHAnsi" w:hAnsiTheme="minorHAnsi"/>
        </w:rPr>
        <w:t>F</w:t>
      </w:r>
      <w:r w:rsidR="00FF74DA" w:rsidRPr="00475F8A">
        <w:rPr>
          <w:rFonts w:asciiTheme="minorHAnsi" w:hAnsiTheme="minorHAnsi"/>
        </w:rPr>
        <w:t>ederal do Rio de Janeiro- U</w:t>
      </w:r>
      <w:r w:rsidR="00BB001C" w:rsidRPr="00475F8A">
        <w:rPr>
          <w:rFonts w:asciiTheme="minorHAnsi" w:hAnsiTheme="minorHAnsi"/>
        </w:rPr>
        <w:t xml:space="preserve">FRJ, </w:t>
      </w:r>
      <w:r w:rsidRPr="00475F8A">
        <w:rPr>
          <w:rFonts w:asciiTheme="minorHAnsi" w:hAnsiTheme="minorHAnsi"/>
        </w:rPr>
        <w:t xml:space="preserve">o Programa de </w:t>
      </w:r>
      <w:r w:rsidRPr="002301B5">
        <w:rPr>
          <w:rFonts w:asciiTheme="minorHAnsi" w:hAnsiTheme="minorHAnsi"/>
        </w:rPr>
        <w:t>Controle de Qualidade Lote a Lote</w:t>
      </w:r>
      <w:r w:rsidR="00380822" w:rsidRPr="002301B5">
        <w:rPr>
          <w:rFonts w:asciiTheme="minorHAnsi" w:hAnsiTheme="minorHAnsi"/>
        </w:rPr>
        <w:t xml:space="preserve"> dos TR para HIV</w:t>
      </w:r>
      <w:r w:rsidRPr="002301B5">
        <w:rPr>
          <w:rFonts w:asciiTheme="minorHAnsi" w:hAnsiTheme="minorHAnsi"/>
        </w:rPr>
        <w:t xml:space="preserve">.  Dessa forma asseguramos </w:t>
      </w:r>
      <w:r w:rsidR="00154800" w:rsidRPr="002301B5">
        <w:rPr>
          <w:rFonts w:asciiTheme="minorHAnsi" w:hAnsiTheme="minorHAnsi"/>
        </w:rPr>
        <w:t>que a</w:t>
      </w:r>
      <w:r w:rsidRPr="002301B5">
        <w:rPr>
          <w:rFonts w:asciiTheme="minorHAnsi" w:hAnsiTheme="minorHAnsi"/>
        </w:rPr>
        <w:t xml:space="preserve"> qualidade dos insumos que são </w:t>
      </w:r>
      <w:r w:rsidR="00BB001C" w:rsidRPr="002301B5">
        <w:rPr>
          <w:rFonts w:asciiTheme="minorHAnsi" w:hAnsiTheme="minorHAnsi"/>
        </w:rPr>
        <w:t>adquiridos</w:t>
      </w:r>
      <w:r w:rsidRPr="002301B5">
        <w:rPr>
          <w:rFonts w:asciiTheme="minorHAnsi" w:hAnsiTheme="minorHAnsi"/>
        </w:rPr>
        <w:t xml:space="preserve">, </w:t>
      </w:r>
      <w:r w:rsidR="00154800" w:rsidRPr="002301B5">
        <w:rPr>
          <w:rFonts w:asciiTheme="minorHAnsi" w:hAnsiTheme="minorHAnsi"/>
        </w:rPr>
        <w:t>apresentam</w:t>
      </w:r>
      <w:r w:rsidRPr="002301B5">
        <w:rPr>
          <w:rFonts w:asciiTheme="minorHAnsi" w:hAnsiTheme="minorHAnsi"/>
        </w:rPr>
        <w:t xml:space="preserve"> a sensibilidade e especificidade </w:t>
      </w:r>
      <w:r w:rsidR="00CD0B55" w:rsidRPr="002301B5">
        <w:rPr>
          <w:rFonts w:asciiTheme="minorHAnsi" w:hAnsiTheme="minorHAnsi"/>
        </w:rPr>
        <w:t>definid</w:t>
      </w:r>
      <w:r w:rsidR="00101C41" w:rsidRPr="002301B5">
        <w:rPr>
          <w:rFonts w:asciiTheme="minorHAnsi" w:hAnsiTheme="minorHAnsi"/>
        </w:rPr>
        <w:t>as</w:t>
      </w:r>
      <w:r w:rsidR="00CD0B55" w:rsidRPr="002301B5">
        <w:rPr>
          <w:rFonts w:asciiTheme="minorHAnsi" w:hAnsiTheme="minorHAnsi"/>
        </w:rPr>
        <w:t xml:space="preserve"> na legislação.</w:t>
      </w:r>
      <w:r w:rsidR="00FF74DA" w:rsidRPr="002301B5">
        <w:rPr>
          <w:rFonts w:asciiTheme="minorHAnsi" w:hAnsiTheme="minorHAnsi"/>
        </w:rPr>
        <w:t xml:space="preserve"> Já foram avaliados 4</w:t>
      </w:r>
      <w:r w:rsidR="00475F8A" w:rsidRPr="002301B5">
        <w:rPr>
          <w:rFonts w:asciiTheme="minorHAnsi" w:hAnsiTheme="minorHAnsi"/>
        </w:rPr>
        <w:t>6</w:t>
      </w:r>
      <w:r w:rsidR="00FF74DA" w:rsidRPr="002301B5">
        <w:rPr>
          <w:rFonts w:asciiTheme="minorHAnsi" w:hAnsiTheme="minorHAnsi"/>
        </w:rPr>
        <w:t xml:space="preserve"> lotes dos TR para HIV </w:t>
      </w:r>
      <w:r w:rsidR="002301B5" w:rsidRPr="002301B5">
        <w:rPr>
          <w:rFonts w:asciiTheme="minorHAnsi" w:hAnsiTheme="minorHAnsi"/>
        </w:rPr>
        <w:t xml:space="preserve">com </w:t>
      </w:r>
      <w:r w:rsidR="002301B5" w:rsidRPr="002301B5">
        <w:rPr>
          <w:rFonts w:asciiTheme="minorHAnsi" w:hAnsiTheme="minorHAnsi"/>
        </w:rPr>
        <w:lastRenderedPageBreak/>
        <w:t xml:space="preserve">100% de aprovação </w:t>
      </w:r>
      <w:r w:rsidR="00FF74DA" w:rsidRPr="002301B5">
        <w:rPr>
          <w:rFonts w:asciiTheme="minorHAnsi" w:hAnsiTheme="minorHAnsi"/>
        </w:rPr>
        <w:t xml:space="preserve">e encontra-se em </w:t>
      </w:r>
      <w:proofErr w:type="gramStart"/>
      <w:r w:rsidR="00FF74DA" w:rsidRPr="002301B5">
        <w:rPr>
          <w:rFonts w:asciiTheme="minorHAnsi" w:hAnsiTheme="minorHAnsi"/>
        </w:rPr>
        <w:t>implementação</w:t>
      </w:r>
      <w:proofErr w:type="gramEnd"/>
      <w:r w:rsidR="00FF74DA" w:rsidRPr="002301B5">
        <w:rPr>
          <w:rFonts w:asciiTheme="minorHAnsi" w:hAnsiTheme="minorHAnsi"/>
        </w:rPr>
        <w:t xml:space="preserve"> o controle lote a lote dos testes de sífilis, Hepatite B e C.</w:t>
      </w:r>
    </w:p>
    <w:p w:rsidR="002301B5" w:rsidRDefault="00DB63A4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2301B5">
        <w:rPr>
          <w:rFonts w:asciiTheme="minorHAnsi" w:hAnsiTheme="minorHAnsi"/>
        </w:rPr>
        <w:t>A mesma lógica foi utilizada para os testes rápidos de sífilis e Hepatites B e C</w:t>
      </w:r>
      <w:r w:rsidR="00D4604D" w:rsidRPr="002301B5">
        <w:rPr>
          <w:rFonts w:asciiTheme="minorHAnsi" w:hAnsiTheme="minorHAnsi"/>
        </w:rPr>
        <w:t>.</w:t>
      </w:r>
      <w:r w:rsidR="00913FFB" w:rsidRPr="002301B5">
        <w:rPr>
          <w:rFonts w:asciiTheme="minorHAnsi" w:hAnsiTheme="minorHAnsi"/>
        </w:rPr>
        <w:t xml:space="preserve"> Na última licitação adquirimos cerca de 9,8 milhões de testes de sífilis a R$ 1,46. Em 2013 o governo brasileiro pagava R$ 5,50 por cada teste de sífilis. Foram também adquiridos, cerca de </w:t>
      </w:r>
      <w:proofErr w:type="gramStart"/>
      <w:r w:rsidR="00913FFB" w:rsidRPr="002301B5">
        <w:rPr>
          <w:rFonts w:asciiTheme="minorHAnsi" w:hAnsiTheme="minorHAnsi"/>
        </w:rPr>
        <w:t>4</w:t>
      </w:r>
      <w:proofErr w:type="gramEnd"/>
      <w:r w:rsidR="00913FFB" w:rsidRPr="002301B5">
        <w:rPr>
          <w:rFonts w:asciiTheme="minorHAnsi" w:hAnsiTheme="minorHAnsi"/>
        </w:rPr>
        <w:t xml:space="preserve"> milhões de testes de hepatite B a R$ 2,90</w:t>
      </w:r>
      <w:r w:rsidR="002301B5">
        <w:rPr>
          <w:rFonts w:asciiTheme="minorHAnsi" w:hAnsiTheme="minorHAnsi"/>
        </w:rPr>
        <w:t xml:space="preserve"> ( antes custava quase R$5,00)</w:t>
      </w:r>
      <w:r w:rsidR="00913FFB" w:rsidRPr="002301B5">
        <w:rPr>
          <w:rFonts w:asciiTheme="minorHAnsi" w:hAnsiTheme="minorHAnsi"/>
        </w:rPr>
        <w:t xml:space="preserve"> e cerca de 8,5 milhões de testes de hepatite C a R$ 1,51</w:t>
      </w:r>
      <w:r w:rsidRPr="002301B5">
        <w:rPr>
          <w:rFonts w:asciiTheme="minorHAnsi" w:hAnsiTheme="minorHAnsi"/>
        </w:rPr>
        <w:t xml:space="preserve">. </w:t>
      </w:r>
    </w:p>
    <w:p w:rsidR="00FD1A58" w:rsidRPr="002301B5" w:rsidRDefault="00DF7107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 f</w:t>
      </w:r>
      <w:r w:rsidR="00DB63A4" w:rsidRPr="002301B5">
        <w:rPr>
          <w:rFonts w:asciiTheme="minorHAnsi" w:hAnsiTheme="minorHAnsi"/>
        </w:rPr>
        <w:t>oi assim que mesmo sem ter havido acréscimo algum no orçamento</w:t>
      </w:r>
      <w:r w:rsidR="00A446DE" w:rsidRPr="002301B5">
        <w:rPr>
          <w:rFonts w:asciiTheme="minorHAnsi" w:hAnsiTheme="minorHAnsi"/>
        </w:rPr>
        <w:t xml:space="preserve"> da área de laboratório</w:t>
      </w:r>
      <w:r w:rsidR="00DB63A4" w:rsidRPr="002301B5">
        <w:rPr>
          <w:rFonts w:asciiTheme="minorHAnsi" w:hAnsiTheme="minorHAnsi"/>
        </w:rPr>
        <w:t>, conseguimos ampliar o número de testes disponíveis</w:t>
      </w:r>
      <w:r w:rsidR="00A446DE" w:rsidRPr="002301B5">
        <w:rPr>
          <w:rFonts w:asciiTheme="minorHAnsi" w:hAnsiTheme="minorHAnsi"/>
        </w:rPr>
        <w:t>n</w:t>
      </w:r>
      <w:r w:rsidR="00FD1A58" w:rsidRPr="002301B5">
        <w:rPr>
          <w:rFonts w:asciiTheme="minorHAnsi" w:hAnsiTheme="minorHAnsi"/>
        </w:rPr>
        <w:t>o país</w:t>
      </w:r>
      <w:r w:rsidR="00101C41" w:rsidRPr="002301B5">
        <w:rPr>
          <w:rFonts w:asciiTheme="minorHAnsi" w:hAnsiTheme="minorHAnsi"/>
        </w:rPr>
        <w:t>, sem abrir mão da qualidade e da inovação tecnológica</w:t>
      </w:r>
      <w:r w:rsidR="00DB63A4" w:rsidRPr="002301B5">
        <w:rPr>
          <w:rFonts w:asciiTheme="minorHAnsi" w:hAnsiTheme="minorHAnsi"/>
        </w:rPr>
        <w:t>.</w:t>
      </w:r>
    </w:p>
    <w:p w:rsidR="00BB001C" w:rsidRDefault="00DB63A4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2301B5">
        <w:rPr>
          <w:rFonts w:asciiTheme="minorHAnsi" w:hAnsiTheme="minorHAnsi"/>
        </w:rPr>
        <w:t>Ainda em relação aos TR, não havia o mapeamento da capilaridade dos testes</w:t>
      </w:r>
      <w:r w:rsidR="00D4604D" w:rsidRPr="002301B5">
        <w:rPr>
          <w:rFonts w:asciiTheme="minorHAnsi" w:hAnsiTheme="minorHAnsi"/>
        </w:rPr>
        <w:t xml:space="preserve">. Os testes adquiridos até 2013 eram entregues aos Estados e em algumas grandes capitais, e não se dispunha de </w:t>
      </w:r>
      <w:r w:rsidR="00773DF2" w:rsidRPr="002301B5">
        <w:rPr>
          <w:rFonts w:asciiTheme="minorHAnsi" w:hAnsiTheme="minorHAnsi"/>
        </w:rPr>
        <w:t xml:space="preserve">nenhuma </w:t>
      </w:r>
      <w:r w:rsidR="00D4604D" w:rsidRPr="002301B5">
        <w:rPr>
          <w:rFonts w:asciiTheme="minorHAnsi" w:hAnsiTheme="minorHAnsi"/>
        </w:rPr>
        <w:t>informação sobre o alcance destes</w:t>
      </w:r>
      <w:r w:rsidR="00773DF2" w:rsidRPr="002301B5">
        <w:rPr>
          <w:rFonts w:asciiTheme="minorHAnsi" w:hAnsiTheme="minorHAnsi"/>
        </w:rPr>
        <w:t xml:space="preserve"> no DDAHV</w:t>
      </w:r>
      <w:r w:rsidR="00D4604D" w:rsidRPr="002301B5">
        <w:rPr>
          <w:rFonts w:asciiTheme="minorHAnsi" w:hAnsiTheme="minorHAnsi"/>
        </w:rPr>
        <w:t>.</w:t>
      </w:r>
      <w:r w:rsidR="00BB001C" w:rsidRPr="002301B5">
        <w:rPr>
          <w:rFonts w:asciiTheme="minorHAnsi" w:hAnsiTheme="minorHAnsi"/>
        </w:rPr>
        <w:t xml:space="preserve"> Tem sido um trabalho de formiga</w:t>
      </w:r>
      <w:r w:rsidR="00D4604D" w:rsidRPr="002301B5">
        <w:rPr>
          <w:rFonts w:asciiTheme="minorHAnsi" w:hAnsiTheme="minorHAnsi"/>
        </w:rPr>
        <w:t xml:space="preserve"> cadastrar todos</w:t>
      </w:r>
      <w:r w:rsidR="00D4604D" w:rsidRPr="00475F8A">
        <w:rPr>
          <w:rFonts w:asciiTheme="minorHAnsi" w:hAnsiTheme="minorHAnsi"/>
        </w:rPr>
        <w:t xml:space="preserve"> os serviços que utilizam os TR</w:t>
      </w:r>
      <w:r w:rsidR="00BB001C" w:rsidRPr="00475F8A">
        <w:rPr>
          <w:rFonts w:asciiTheme="minorHAnsi" w:hAnsiTheme="minorHAnsi"/>
        </w:rPr>
        <w:t>, mas encerramos 2015 com</w:t>
      </w:r>
      <w:r w:rsidR="00D4604D" w:rsidRPr="00475F8A">
        <w:rPr>
          <w:rFonts w:asciiTheme="minorHAnsi" w:hAnsiTheme="minorHAnsi"/>
        </w:rPr>
        <w:t xml:space="preserve"> os dados abaixo</w:t>
      </w:r>
      <w:r w:rsidR="00BB001C" w:rsidRPr="00475F8A">
        <w:rPr>
          <w:rFonts w:asciiTheme="minorHAnsi" w:hAnsiTheme="minorHAnsi"/>
        </w:rPr>
        <w:t>:</w:t>
      </w:r>
    </w:p>
    <w:p w:rsidR="00C34F25" w:rsidRDefault="00C34F25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8462" w:type="dxa"/>
        <w:tblCellMar>
          <w:left w:w="0" w:type="dxa"/>
          <w:right w:w="0" w:type="dxa"/>
        </w:tblCellMar>
        <w:tblLook w:val="0600"/>
      </w:tblPr>
      <w:tblGrid>
        <w:gridCol w:w="2821"/>
        <w:gridCol w:w="2233"/>
        <w:gridCol w:w="3408"/>
      </w:tblGrid>
      <w:tr w:rsidR="00C34F25" w:rsidRPr="00C34F25" w:rsidTr="00C34F25">
        <w:trPr>
          <w:trHeight w:val="55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F25" w:rsidRPr="00C34F25" w:rsidRDefault="00C34F25" w:rsidP="00C34F2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FFFFFF" w:themeColor="background1"/>
                <w:kern w:val="24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F25" w:rsidRPr="00C34F25" w:rsidRDefault="00C34F25" w:rsidP="00C34F2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FFFFFF" w:themeColor="background1"/>
                <w:kern w:val="24"/>
                <w:sz w:val="24"/>
                <w:szCs w:val="24"/>
                <w:lang w:eastAsia="pt-BR"/>
              </w:rPr>
              <w:t>Cadastrados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F25" w:rsidRPr="00C34F25" w:rsidRDefault="00C34F25" w:rsidP="00C34F2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FFFFFF" w:themeColor="background1"/>
                <w:kern w:val="24"/>
                <w:sz w:val="24"/>
                <w:szCs w:val="24"/>
                <w:lang w:eastAsia="pt-BR"/>
              </w:rPr>
              <w:t>Utilizando o sistema para gestão dos TR*</w:t>
            </w:r>
          </w:p>
        </w:tc>
      </w:tr>
      <w:tr w:rsidR="00C34F25" w:rsidRPr="00C34F25" w:rsidTr="00C34F25">
        <w:trPr>
          <w:trHeight w:val="27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F25" w:rsidRPr="00C34F25" w:rsidRDefault="00C34F25" w:rsidP="00C34F25">
            <w:pPr>
              <w:spacing w:after="0" w:line="300" w:lineRule="atLeast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 xml:space="preserve"> Almoxarifados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F25" w:rsidRPr="00C34F25" w:rsidRDefault="00C34F25" w:rsidP="00C34F2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>1770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F25" w:rsidRPr="00C34F25" w:rsidRDefault="00C34F25" w:rsidP="00C34F2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>687</w:t>
            </w:r>
          </w:p>
        </w:tc>
      </w:tr>
      <w:tr w:rsidR="00C34F25" w:rsidRPr="00C34F25" w:rsidTr="00C34F25">
        <w:trPr>
          <w:trHeight w:val="27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F25" w:rsidRPr="00C34F25" w:rsidRDefault="00C34F25" w:rsidP="00C34F25">
            <w:pPr>
              <w:spacing w:after="0" w:line="300" w:lineRule="atLeast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 xml:space="preserve"> Municípios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F25" w:rsidRPr="00C34F25" w:rsidRDefault="00C34F25" w:rsidP="00C34F2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>2827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F25" w:rsidRPr="00C34F25" w:rsidRDefault="00C34F25" w:rsidP="00C34F2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>676</w:t>
            </w:r>
          </w:p>
        </w:tc>
      </w:tr>
      <w:tr w:rsidR="00C34F25" w:rsidRPr="00C34F25" w:rsidTr="00C34F25">
        <w:trPr>
          <w:trHeight w:val="27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F25" w:rsidRPr="00C34F25" w:rsidRDefault="00C34F25" w:rsidP="00C34F25">
            <w:pPr>
              <w:spacing w:after="0" w:line="300" w:lineRule="atLeast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 xml:space="preserve"> Unidades de Saúde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F25" w:rsidRPr="00C34F25" w:rsidRDefault="00C34F25" w:rsidP="00C34F2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>9870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F25" w:rsidRPr="00C34F25" w:rsidRDefault="00C34F25" w:rsidP="00C34F2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F25">
              <w:rPr>
                <w:rFonts w:eastAsia="Times New Roman" w:hAnsi="Calibri" w:cs="Arial"/>
                <w:color w:val="000000"/>
                <w:kern w:val="24"/>
                <w:sz w:val="24"/>
                <w:szCs w:val="24"/>
                <w:lang w:eastAsia="pt-BR"/>
              </w:rPr>
              <w:t>3600</w:t>
            </w:r>
          </w:p>
        </w:tc>
      </w:tr>
    </w:tbl>
    <w:p w:rsidR="00C34F25" w:rsidRDefault="00C34F25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34F25" w:rsidRPr="00475F8A" w:rsidRDefault="00C34F25" w:rsidP="00B0602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446DE" w:rsidRPr="00C34F25" w:rsidRDefault="00D4604D" w:rsidP="00C34F2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34F25">
        <w:rPr>
          <w:b/>
          <w:sz w:val="24"/>
          <w:szCs w:val="24"/>
        </w:rPr>
        <w:t>Genotipagem</w:t>
      </w:r>
      <w:proofErr w:type="spellEnd"/>
      <w:r w:rsidRPr="00C34F25">
        <w:rPr>
          <w:b/>
          <w:sz w:val="24"/>
          <w:szCs w:val="24"/>
        </w:rPr>
        <w:t xml:space="preserve"> do HIV- </w:t>
      </w:r>
    </w:p>
    <w:p w:rsidR="00D4604D" w:rsidRDefault="00D4604D" w:rsidP="00B06021">
      <w:pPr>
        <w:pStyle w:val="PargrafodaLista"/>
        <w:ind w:left="0"/>
        <w:jc w:val="both"/>
        <w:rPr>
          <w:bCs/>
          <w:sz w:val="24"/>
          <w:szCs w:val="24"/>
        </w:rPr>
      </w:pPr>
      <w:r w:rsidRPr="00475F8A">
        <w:rPr>
          <w:sz w:val="24"/>
          <w:szCs w:val="24"/>
        </w:rPr>
        <w:t>Com a licitação já em fase de conclusão no primeiro trimestre de 2014, fomos surpreendidoscom a retirada do único kit comercial</w:t>
      </w:r>
      <w:r w:rsidR="00FD1A58" w:rsidRPr="00475F8A">
        <w:rPr>
          <w:sz w:val="24"/>
          <w:szCs w:val="24"/>
        </w:rPr>
        <w:t xml:space="preserve"> existente no mercado para </w:t>
      </w:r>
      <w:proofErr w:type="spellStart"/>
      <w:r w:rsidR="00FD1A58" w:rsidRPr="00475F8A">
        <w:rPr>
          <w:sz w:val="24"/>
          <w:szCs w:val="24"/>
        </w:rPr>
        <w:t>genotipagem</w:t>
      </w:r>
      <w:proofErr w:type="spellEnd"/>
      <w:r w:rsidR="00FD1A58" w:rsidRPr="00475F8A">
        <w:rPr>
          <w:sz w:val="24"/>
          <w:szCs w:val="24"/>
        </w:rPr>
        <w:t xml:space="preserve">. O </w:t>
      </w:r>
      <w:proofErr w:type="spellStart"/>
      <w:r w:rsidR="00FD1A58" w:rsidRPr="00475F8A">
        <w:rPr>
          <w:sz w:val="24"/>
          <w:szCs w:val="24"/>
        </w:rPr>
        <w:t>Trugene</w:t>
      </w:r>
      <w:proofErr w:type="spellEnd"/>
      <w:r w:rsidR="00FD1A58" w:rsidRPr="00475F8A">
        <w:rPr>
          <w:sz w:val="24"/>
          <w:szCs w:val="24"/>
        </w:rPr>
        <w:t xml:space="preserve"> custava U$ 210.00 cada teste</w:t>
      </w:r>
      <w:r w:rsidR="00475F8A" w:rsidRPr="00475F8A">
        <w:rPr>
          <w:sz w:val="24"/>
          <w:szCs w:val="24"/>
        </w:rPr>
        <w:t>.</w:t>
      </w:r>
      <w:r w:rsidRPr="00475F8A">
        <w:rPr>
          <w:sz w:val="24"/>
          <w:szCs w:val="24"/>
        </w:rPr>
        <w:t>Com o apoio da diretoria do DDAVH e do então Secretário da SVS, Dr. Jarbas Barbosa, conseguimos recursos para, por um ano, realizar</w:t>
      </w:r>
      <w:r w:rsidR="00475F8A" w:rsidRPr="00475F8A">
        <w:rPr>
          <w:sz w:val="24"/>
          <w:szCs w:val="24"/>
        </w:rPr>
        <w:t xml:space="preserve"> como projeto de pesquisa,</w:t>
      </w:r>
      <w:r w:rsidRPr="00475F8A">
        <w:rPr>
          <w:sz w:val="24"/>
          <w:szCs w:val="24"/>
        </w:rPr>
        <w:t xml:space="preserve"> testes</w:t>
      </w:r>
      <w:r w:rsidR="00773DF2">
        <w:rPr>
          <w:sz w:val="24"/>
          <w:szCs w:val="24"/>
        </w:rPr>
        <w:t xml:space="preserve"> de </w:t>
      </w:r>
      <w:proofErr w:type="spellStart"/>
      <w:r w:rsidR="00773DF2">
        <w:rPr>
          <w:sz w:val="24"/>
          <w:szCs w:val="24"/>
        </w:rPr>
        <w:t>genotipagem</w:t>
      </w:r>
      <w:r w:rsidRPr="00475F8A">
        <w:rPr>
          <w:i/>
          <w:sz w:val="24"/>
          <w:szCs w:val="24"/>
        </w:rPr>
        <w:t>in</w:t>
      </w:r>
      <w:proofErr w:type="spellEnd"/>
      <w:r w:rsidRPr="00475F8A">
        <w:rPr>
          <w:i/>
          <w:sz w:val="24"/>
          <w:szCs w:val="24"/>
        </w:rPr>
        <w:t xml:space="preserve"> </w:t>
      </w:r>
      <w:proofErr w:type="spellStart"/>
      <w:r w:rsidRPr="00475F8A">
        <w:rPr>
          <w:i/>
          <w:sz w:val="24"/>
          <w:szCs w:val="24"/>
        </w:rPr>
        <w:t>house</w:t>
      </w:r>
      <w:proofErr w:type="spellEnd"/>
      <w:r w:rsidR="00BA39A2" w:rsidRPr="00475F8A">
        <w:rPr>
          <w:i/>
          <w:sz w:val="24"/>
          <w:szCs w:val="24"/>
        </w:rPr>
        <w:t xml:space="preserve">. </w:t>
      </w:r>
      <w:r w:rsidR="00BA39A2" w:rsidRPr="00475F8A">
        <w:rPr>
          <w:sz w:val="24"/>
          <w:szCs w:val="24"/>
        </w:rPr>
        <w:t xml:space="preserve">A solução foi paliativa e só foi possível porque pudemos contar com a parceria de </w:t>
      </w:r>
      <w:proofErr w:type="gramStart"/>
      <w:r w:rsidR="00BA39A2" w:rsidRPr="00475F8A">
        <w:rPr>
          <w:sz w:val="24"/>
          <w:szCs w:val="24"/>
        </w:rPr>
        <w:t>5</w:t>
      </w:r>
      <w:proofErr w:type="gramEnd"/>
      <w:r w:rsidR="00BA39A2" w:rsidRPr="00475F8A">
        <w:rPr>
          <w:sz w:val="24"/>
          <w:szCs w:val="24"/>
        </w:rPr>
        <w:t xml:space="preserve"> laboratórios de referência que já utilizavam essa técnica para fazer os novos alvos e com </w:t>
      </w:r>
      <w:r w:rsidR="00101C41">
        <w:rPr>
          <w:sz w:val="24"/>
          <w:szCs w:val="24"/>
        </w:rPr>
        <w:t xml:space="preserve">preciosa </w:t>
      </w:r>
      <w:r w:rsidR="00380822">
        <w:rPr>
          <w:sz w:val="24"/>
          <w:szCs w:val="24"/>
        </w:rPr>
        <w:t>colaboração d</w:t>
      </w:r>
      <w:r w:rsidR="00BA39A2" w:rsidRPr="00475F8A">
        <w:rPr>
          <w:sz w:val="24"/>
          <w:szCs w:val="24"/>
        </w:rPr>
        <w:t xml:space="preserve">a </w:t>
      </w:r>
      <w:r w:rsidR="003F5C87">
        <w:rPr>
          <w:sz w:val="24"/>
          <w:szCs w:val="24"/>
        </w:rPr>
        <w:t>Profa. Dra.</w:t>
      </w:r>
      <w:r w:rsidR="00BA39A2" w:rsidRPr="00475F8A">
        <w:rPr>
          <w:sz w:val="24"/>
          <w:szCs w:val="24"/>
        </w:rPr>
        <w:t xml:space="preserve"> Maria Luiza Bazzo da Universidade Federal de Santa Catarina</w:t>
      </w:r>
      <w:r w:rsidR="00380822">
        <w:rPr>
          <w:sz w:val="24"/>
          <w:szCs w:val="24"/>
        </w:rPr>
        <w:t>- UFSC</w:t>
      </w:r>
      <w:r w:rsidR="00BA39A2" w:rsidRPr="00475F8A">
        <w:rPr>
          <w:sz w:val="24"/>
          <w:szCs w:val="24"/>
        </w:rPr>
        <w:t xml:space="preserve"> que centralizou a compra dos insumos. Não fosse essa parceria, os pacientes teriam ficado privados desse exame.</w:t>
      </w:r>
      <w:r w:rsidR="00A446DE" w:rsidRPr="00475F8A">
        <w:rPr>
          <w:sz w:val="24"/>
          <w:szCs w:val="24"/>
        </w:rPr>
        <w:t xml:space="preserve"> Conseguimos fazer os testes </w:t>
      </w:r>
      <w:r w:rsidR="00A446DE" w:rsidRPr="00475F8A">
        <w:rPr>
          <w:i/>
          <w:sz w:val="24"/>
          <w:szCs w:val="24"/>
        </w:rPr>
        <w:t xml:space="preserve">In </w:t>
      </w:r>
      <w:proofErr w:type="spellStart"/>
      <w:r w:rsidR="00A446DE" w:rsidRPr="00475F8A">
        <w:rPr>
          <w:i/>
          <w:sz w:val="24"/>
          <w:szCs w:val="24"/>
        </w:rPr>
        <w:t>house</w:t>
      </w:r>
      <w:proofErr w:type="spellEnd"/>
      <w:r w:rsidR="00A446DE" w:rsidRPr="00475F8A">
        <w:rPr>
          <w:sz w:val="24"/>
          <w:szCs w:val="24"/>
        </w:rPr>
        <w:t xml:space="preserve"> pelo </w:t>
      </w:r>
      <w:r w:rsidR="00A446DE" w:rsidRPr="00475F8A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valor médio R$ 650,00 </w:t>
      </w:r>
      <w:r w:rsidR="00A446DE" w:rsidRPr="00475F8A">
        <w:rPr>
          <w:rFonts w:eastAsiaTheme="minorEastAsia"/>
          <w:color w:val="000000" w:themeColor="text1"/>
          <w:kern w:val="24"/>
          <w:sz w:val="24"/>
          <w:szCs w:val="24"/>
        </w:rPr>
        <w:t>(reagentes + pessoal- não inclui material de coleta, transporte e o sequenciador)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 xml:space="preserve">, mas apesar dos nossos esforços, os exames chegavam </w:t>
      </w:r>
      <w:proofErr w:type="gramStart"/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a</w:t>
      </w:r>
      <w:proofErr w:type="gramEnd"/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 xml:space="preserve"> demorar três meses para ficar prontos</w:t>
      </w:r>
      <w:r w:rsidR="00A446DE" w:rsidRPr="00475F8A">
        <w:rPr>
          <w:rFonts w:eastAsiaTheme="minorEastAsia"/>
          <w:color w:val="000000" w:themeColor="text1"/>
          <w:kern w:val="24"/>
          <w:sz w:val="24"/>
          <w:szCs w:val="24"/>
        </w:rPr>
        <w:t>.</w:t>
      </w:r>
      <w:r w:rsidR="00BA39A2" w:rsidRPr="00475F8A">
        <w:rPr>
          <w:sz w:val="24"/>
          <w:szCs w:val="24"/>
        </w:rPr>
        <w:t xml:space="preserve"> A solução definitiva se consolidou em novembro passado, quando foi concluída a compra de serviço de </w:t>
      </w:r>
      <w:proofErr w:type="spellStart"/>
      <w:r w:rsidR="00BA39A2" w:rsidRPr="00475F8A">
        <w:rPr>
          <w:sz w:val="24"/>
          <w:szCs w:val="24"/>
        </w:rPr>
        <w:t>genotipagem</w:t>
      </w:r>
      <w:proofErr w:type="spellEnd"/>
      <w:r w:rsidR="00BA39A2" w:rsidRPr="00475F8A">
        <w:rPr>
          <w:sz w:val="24"/>
          <w:szCs w:val="24"/>
        </w:rPr>
        <w:t xml:space="preserve">. Esse novo modelo esta no momento sendo </w:t>
      </w:r>
      <w:proofErr w:type="gramStart"/>
      <w:r w:rsidR="00BA39A2" w:rsidRPr="00475F8A">
        <w:rPr>
          <w:sz w:val="24"/>
          <w:szCs w:val="24"/>
        </w:rPr>
        <w:t>implementado</w:t>
      </w:r>
      <w:proofErr w:type="gramEnd"/>
      <w:r w:rsidR="00BA39A2" w:rsidRPr="00475F8A">
        <w:rPr>
          <w:sz w:val="24"/>
          <w:szCs w:val="24"/>
        </w:rPr>
        <w:t xml:space="preserve">, mas </w:t>
      </w:r>
      <w:r w:rsidR="00475F8A" w:rsidRPr="00475F8A">
        <w:rPr>
          <w:sz w:val="24"/>
          <w:szCs w:val="24"/>
        </w:rPr>
        <w:t xml:space="preserve">com os primeiros resultados </w:t>
      </w:r>
      <w:r w:rsidR="00BA39A2" w:rsidRPr="00475F8A">
        <w:rPr>
          <w:sz w:val="24"/>
          <w:szCs w:val="24"/>
        </w:rPr>
        <w:t xml:space="preserve">já é possível antecipar o </w:t>
      </w:r>
      <w:r w:rsidR="00380822">
        <w:rPr>
          <w:sz w:val="24"/>
          <w:szCs w:val="24"/>
        </w:rPr>
        <w:t xml:space="preserve">imenso </w:t>
      </w:r>
      <w:r w:rsidR="00BA39A2" w:rsidRPr="00475F8A">
        <w:rPr>
          <w:sz w:val="24"/>
          <w:szCs w:val="24"/>
        </w:rPr>
        <w:t xml:space="preserve">ganho para os pacientes, pois </w:t>
      </w:r>
      <w:r w:rsidR="00475F8A" w:rsidRPr="00475F8A">
        <w:rPr>
          <w:sz w:val="24"/>
          <w:szCs w:val="24"/>
        </w:rPr>
        <w:t>as amostras são processadas</w:t>
      </w:r>
      <w:r w:rsidR="00BA39A2" w:rsidRPr="00475F8A">
        <w:rPr>
          <w:sz w:val="24"/>
          <w:szCs w:val="24"/>
        </w:rPr>
        <w:t xml:space="preserve"> em até 12 dias úteis após a entrada no laboratório. </w:t>
      </w:r>
      <w:r w:rsidR="00A446DE" w:rsidRPr="00475F8A">
        <w:rPr>
          <w:sz w:val="24"/>
          <w:szCs w:val="24"/>
        </w:rPr>
        <w:t xml:space="preserve">Cada teste atualmente custa </w:t>
      </w:r>
      <w:r w:rsidR="00A446DE" w:rsidRPr="00475F8A">
        <w:rPr>
          <w:bCs/>
          <w:sz w:val="24"/>
          <w:szCs w:val="24"/>
        </w:rPr>
        <w:t xml:space="preserve">R$ 516,67 e esse preço inclui o material para coleta, transporte, processamento, </w:t>
      </w:r>
      <w:r w:rsidR="00475F8A" w:rsidRPr="00475F8A">
        <w:rPr>
          <w:bCs/>
          <w:sz w:val="24"/>
          <w:szCs w:val="24"/>
        </w:rPr>
        <w:t xml:space="preserve">equipamentos do próprio laboratório, </w:t>
      </w:r>
      <w:r w:rsidR="00A446DE" w:rsidRPr="00475F8A">
        <w:rPr>
          <w:bCs/>
          <w:sz w:val="24"/>
          <w:szCs w:val="24"/>
        </w:rPr>
        <w:t>mão de obra e liberação do resultado.</w:t>
      </w:r>
    </w:p>
    <w:p w:rsidR="00B808C5" w:rsidRPr="00B808C5" w:rsidRDefault="00F861D3" w:rsidP="00B808C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B808C5">
        <w:rPr>
          <w:b/>
          <w:bCs/>
          <w:sz w:val="24"/>
          <w:szCs w:val="24"/>
        </w:rPr>
        <w:lastRenderedPageBreak/>
        <w:t>Revisão da legislação vigente:</w:t>
      </w:r>
    </w:p>
    <w:p w:rsidR="00B808C5" w:rsidRDefault="00B808C5" w:rsidP="00B808C5">
      <w:pPr>
        <w:pStyle w:val="PargrafodaLista"/>
        <w:ind w:left="1080"/>
        <w:jc w:val="both"/>
        <w:rPr>
          <w:b/>
          <w:sz w:val="24"/>
          <w:szCs w:val="24"/>
        </w:rPr>
      </w:pPr>
      <w:r w:rsidRPr="00B808C5">
        <w:rPr>
          <w:sz w:val="24"/>
          <w:szCs w:val="24"/>
        </w:rPr>
        <w:t xml:space="preserve">Era imperioso, rever as portarias vigentes e adequar a legislação </w:t>
      </w:r>
      <w:r w:rsidR="003F5C87">
        <w:rPr>
          <w:sz w:val="24"/>
          <w:szCs w:val="24"/>
        </w:rPr>
        <w:t xml:space="preserve">à </w:t>
      </w:r>
      <w:r w:rsidRPr="00B808C5">
        <w:rPr>
          <w:sz w:val="24"/>
          <w:szCs w:val="24"/>
        </w:rPr>
        <w:t>modernidade. Assim, procedemos e o resultado são três portarias</w:t>
      </w:r>
      <w:r>
        <w:rPr>
          <w:b/>
          <w:sz w:val="24"/>
          <w:szCs w:val="24"/>
        </w:rPr>
        <w:t>.</w:t>
      </w:r>
    </w:p>
    <w:p w:rsidR="00F861D3" w:rsidRPr="00B808C5" w:rsidRDefault="00475F8A" w:rsidP="00B808C5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B808C5">
        <w:rPr>
          <w:b/>
          <w:bCs/>
          <w:sz w:val="24"/>
          <w:szCs w:val="24"/>
        </w:rPr>
        <w:t xml:space="preserve">Portaria </w:t>
      </w:r>
      <w:r w:rsidR="00F861D3" w:rsidRPr="00B808C5">
        <w:rPr>
          <w:b/>
          <w:bCs/>
          <w:sz w:val="24"/>
          <w:szCs w:val="24"/>
        </w:rPr>
        <w:t xml:space="preserve">Nº 29 </w:t>
      </w:r>
      <w:r w:rsidR="00101C41" w:rsidRPr="00B808C5">
        <w:rPr>
          <w:b/>
          <w:bCs/>
          <w:sz w:val="24"/>
          <w:szCs w:val="24"/>
        </w:rPr>
        <w:t>publicada em</w:t>
      </w:r>
      <w:r w:rsidR="00F861D3" w:rsidRPr="00B808C5">
        <w:rPr>
          <w:b/>
          <w:bCs/>
          <w:sz w:val="24"/>
          <w:szCs w:val="24"/>
        </w:rPr>
        <w:t xml:space="preserve"> 17 de dezembro de 2013 para o diagnóstico da infecção pelo HIV.</w:t>
      </w:r>
      <w:r w:rsidR="00F861D3" w:rsidRPr="00B808C5">
        <w:rPr>
          <w:bCs/>
          <w:sz w:val="24"/>
          <w:szCs w:val="24"/>
        </w:rPr>
        <w:t xml:space="preserve"> Essa portaria oferece a opção </w:t>
      </w:r>
      <w:r w:rsidR="00345B4D" w:rsidRPr="00B808C5">
        <w:rPr>
          <w:bCs/>
          <w:sz w:val="24"/>
          <w:szCs w:val="24"/>
        </w:rPr>
        <w:t>entre</w:t>
      </w:r>
      <w:r w:rsidR="00F861D3" w:rsidRPr="00B808C5">
        <w:rPr>
          <w:bCs/>
          <w:sz w:val="24"/>
          <w:szCs w:val="24"/>
        </w:rPr>
        <w:t xml:space="preserve"> seis fluxogramas que podem ser utilizados para o diagnóstico da infecção pelo HIV. O manual fornece o embasamento científico para a tomada de decisões. </w:t>
      </w:r>
      <w:r w:rsidR="00773DF2" w:rsidRPr="00B808C5">
        <w:rPr>
          <w:bCs/>
          <w:sz w:val="24"/>
          <w:szCs w:val="24"/>
        </w:rPr>
        <w:t xml:space="preserve">A </w:t>
      </w:r>
      <w:proofErr w:type="gramStart"/>
      <w:r w:rsidR="00773DF2" w:rsidRPr="00B808C5">
        <w:rPr>
          <w:bCs/>
          <w:sz w:val="24"/>
          <w:szCs w:val="24"/>
        </w:rPr>
        <w:t>flexibilização</w:t>
      </w:r>
      <w:proofErr w:type="gramEnd"/>
      <w:r w:rsidR="00773DF2" w:rsidRPr="00B808C5">
        <w:rPr>
          <w:bCs/>
          <w:sz w:val="24"/>
          <w:szCs w:val="24"/>
        </w:rPr>
        <w:t xml:space="preserve"> das possibilidades de combinações de testes para o diagnóstico, foi um avanço que permitiu ampliar o acesso ao diagnóstico</w:t>
      </w:r>
      <w:r w:rsidR="003F5C87">
        <w:rPr>
          <w:bCs/>
          <w:sz w:val="24"/>
          <w:szCs w:val="24"/>
        </w:rPr>
        <w:t>.</w:t>
      </w:r>
    </w:p>
    <w:p w:rsidR="003F5C87" w:rsidRPr="003F5C87" w:rsidRDefault="00F861D3" w:rsidP="00B808C5">
      <w:pPr>
        <w:pStyle w:val="Pargrafoda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75F8A">
        <w:rPr>
          <w:b/>
          <w:bCs/>
          <w:sz w:val="24"/>
          <w:szCs w:val="24"/>
        </w:rPr>
        <w:t xml:space="preserve">PortariaN° 25, </w:t>
      </w:r>
      <w:r w:rsidR="00101C41">
        <w:rPr>
          <w:b/>
          <w:bCs/>
          <w:sz w:val="24"/>
          <w:szCs w:val="24"/>
        </w:rPr>
        <w:t>publicada em</w:t>
      </w:r>
      <w:r w:rsidRPr="00475F8A">
        <w:rPr>
          <w:b/>
          <w:bCs/>
          <w:sz w:val="24"/>
          <w:szCs w:val="24"/>
        </w:rPr>
        <w:t>1 DE DEZEMBRO DE 2015,</w:t>
      </w:r>
      <w:proofErr w:type="gramStart"/>
      <w:r w:rsidRPr="00475F8A">
        <w:rPr>
          <w:b/>
          <w:bCs/>
          <w:sz w:val="24"/>
          <w:szCs w:val="24"/>
        </w:rPr>
        <w:t xml:space="preserve">  </w:t>
      </w:r>
      <w:proofErr w:type="gramEnd"/>
      <w:r w:rsidRPr="00475F8A">
        <w:rPr>
          <w:b/>
          <w:bCs/>
          <w:sz w:val="24"/>
          <w:szCs w:val="24"/>
        </w:rPr>
        <w:t xml:space="preserve">que regulamenta o diagnóstico </w:t>
      </w:r>
      <w:r w:rsidR="003F5C87">
        <w:rPr>
          <w:b/>
          <w:bCs/>
          <w:sz w:val="24"/>
          <w:szCs w:val="24"/>
        </w:rPr>
        <w:t>das Hepatites Virais no Brasil.</w:t>
      </w:r>
    </w:p>
    <w:p w:rsidR="00F861D3" w:rsidRPr="00475F8A" w:rsidRDefault="00F861D3" w:rsidP="003F5C87">
      <w:pPr>
        <w:pStyle w:val="PargrafodaLista"/>
        <w:ind w:left="1440"/>
        <w:jc w:val="both"/>
        <w:rPr>
          <w:bCs/>
          <w:sz w:val="24"/>
          <w:szCs w:val="24"/>
        </w:rPr>
      </w:pPr>
      <w:r w:rsidRPr="00475F8A">
        <w:rPr>
          <w:bCs/>
          <w:sz w:val="24"/>
          <w:szCs w:val="24"/>
        </w:rPr>
        <w:t>Essa é a primeira portaria para o diagnóstico das hepatites virais do p</w:t>
      </w:r>
      <w:r w:rsidR="00475F8A">
        <w:rPr>
          <w:bCs/>
          <w:sz w:val="24"/>
          <w:szCs w:val="24"/>
        </w:rPr>
        <w:t>aís. A</w:t>
      </w:r>
      <w:r w:rsidR="00345B4D" w:rsidRPr="00475F8A">
        <w:rPr>
          <w:bCs/>
          <w:sz w:val="24"/>
          <w:szCs w:val="24"/>
        </w:rPr>
        <w:t xml:space="preserve"> expectativa é de que com a correta solicitação dos exames sorológicos para hepatites,</w:t>
      </w:r>
      <w:r w:rsidR="003F5C87">
        <w:rPr>
          <w:bCs/>
          <w:sz w:val="24"/>
          <w:szCs w:val="24"/>
        </w:rPr>
        <w:t xml:space="preserve"> os pacientes tenham seu diagnóstico </w:t>
      </w:r>
      <w:proofErr w:type="gramStart"/>
      <w:r w:rsidR="003F5C87">
        <w:rPr>
          <w:bCs/>
          <w:sz w:val="24"/>
          <w:szCs w:val="24"/>
        </w:rPr>
        <w:t>agilizado</w:t>
      </w:r>
      <w:proofErr w:type="gramEnd"/>
      <w:r w:rsidR="003F5C87">
        <w:rPr>
          <w:bCs/>
          <w:sz w:val="24"/>
          <w:szCs w:val="24"/>
        </w:rPr>
        <w:t xml:space="preserve"> e ainda que</w:t>
      </w:r>
      <w:r w:rsidR="00345B4D" w:rsidRPr="00475F8A">
        <w:rPr>
          <w:bCs/>
          <w:sz w:val="24"/>
          <w:szCs w:val="24"/>
        </w:rPr>
        <w:t xml:space="preserve"> ocorra uma economia da ordem de 300 milhões de reais/ano que eram gasto</w:t>
      </w:r>
      <w:r w:rsidR="00E9112C" w:rsidRPr="00475F8A">
        <w:rPr>
          <w:bCs/>
          <w:sz w:val="24"/>
          <w:szCs w:val="24"/>
        </w:rPr>
        <w:t>s</w:t>
      </w:r>
      <w:r w:rsidR="00345B4D" w:rsidRPr="00475F8A">
        <w:rPr>
          <w:bCs/>
          <w:sz w:val="24"/>
          <w:szCs w:val="24"/>
        </w:rPr>
        <w:t xml:space="preserve"> com testes desnecessários e mal indicados.</w:t>
      </w:r>
    </w:p>
    <w:p w:rsidR="00345B4D" w:rsidRPr="00475F8A" w:rsidRDefault="00345B4D" w:rsidP="00B808C5">
      <w:pPr>
        <w:pStyle w:val="Pargrafoda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75F8A">
        <w:rPr>
          <w:b/>
          <w:bCs/>
          <w:sz w:val="24"/>
          <w:szCs w:val="24"/>
        </w:rPr>
        <w:t>Portaria para o diagnóstico da sífilis-</w:t>
      </w:r>
    </w:p>
    <w:p w:rsidR="00345B4D" w:rsidRDefault="00345B4D" w:rsidP="00B06021">
      <w:pPr>
        <w:pStyle w:val="PargrafodaLista"/>
        <w:ind w:left="1080"/>
        <w:jc w:val="both"/>
        <w:rPr>
          <w:bCs/>
          <w:sz w:val="24"/>
          <w:szCs w:val="24"/>
        </w:rPr>
      </w:pPr>
      <w:r w:rsidRPr="00475F8A">
        <w:rPr>
          <w:bCs/>
          <w:sz w:val="24"/>
          <w:szCs w:val="24"/>
        </w:rPr>
        <w:t>Foram revisados os fluxogramas para o diagnóstico da sífilis e após a consulta p</w:t>
      </w:r>
      <w:r w:rsidR="00380822">
        <w:rPr>
          <w:bCs/>
          <w:sz w:val="24"/>
          <w:szCs w:val="24"/>
        </w:rPr>
        <w:t>ú</w:t>
      </w:r>
      <w:r w:rsidRPr="00475F8A">
        <w:rPr>
          <w:bCs/>
          <w:sz w:val="24"/>
          <w:szCs w:val="24"/>
        </w:rPr>
        <w:t>blica</w:t>
      </w:r>
      <w:r w:rsidR="00773DF2">
        <w:rPr>
          <w:bCs/>
          <w:sz w:val="24"/>
          <w:szCs w:val="24"/>
        </w:rPr>
        <w:t>,</w:t>
      </w:r>
      <w:r w:rsidRPr="00475F8A">
        <w:rPr>
          <w:bCs/>
          <w:sz w:val="24"/>
          <w:szCs w:val="24"/>
        </w:rPr>
        <w:t xml:space="preserve"> consolidação do texto</w:t>
      </w:r>
      <w:r w:rsidR="00773DF2">
        <w:rPr>
          <w:bCs/>
          <w:sz w:val="24"/>
          <w:szCs w:val="24"/>
        </w:rPr>
        <w:t xml:space="preserve"> e diagramação</w:t>
      </w:r>
      <w:r w:rsidRPr="00475F8A">
        <w:rPr>
          <w:bCs/>
          <w:sz w:val="24"/>
          <w:szCs w:val="24"/>
        </w:rPr>
        <w:t>, essa portaria esta aguardando a publicação que deverá ocorrer em breve.</w:t>
      </w:r>
    </w:p>
    <w:p w:rsidR="003F5C87" w:rsidRPr="00475F8A" w:rsidRDefault="003F5C87" w:rsidP="00B06021">
      <w:pPr>
        <w:pStyle w:val="PargrafodaLista"/>
        <w:ind w:left="1080"/>
        <w:jc w:val="both"/>
        <w:rPr>
          <w:bCs/>
          <w:sz w:val="24"/>
          <w:szCs w:val="24"/>
        </w:rPr>
      </w:pPr>
    </w:p>
    <w:p w:rsidR="00345B4D" w:rsidRPr="00475F8A" w:rsidRDefault="00345B4D" w:rsidP="00B808C5">
      <w:pPr>
        <w:pStyle w:val="PargrafodaList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75F8A">
        <w:rPr>
          <w:b/>
          <w:bCs/>
          <w:sz w:val="24"/>
          <w:szCs w:val="24"/>
        </w:rPr>
        <w:t>Projeto TELELAB de ensino a distância</w:t>
      </w:r>
      <w:r w:rsidRPr="00475F8A">
        <w:rPr>
          <w:bCs/>
          <w:sz w:val="24"/>
          <w:szCs w:val="24"/>
        </w:rPr>
        <w:t>:</w:t>
      </w:r>
    </w:p>
    <w:p w:rsidR="00345B4D" w:rsidRPr="00475F8A" w:rsidRDefault="00345B4D" w:rsidP="00B06021">
      <w:pPr>
        <w:pStyle w:val="PargrafodaLista"/>
        <w:jc w:val="both"/>
        <w:rPr>
          <w:bCs/>
          <w:sz w:val="24"/>
          <w:szCs w:val="24"/>
        </w:rPr>
      </w:pPr>
      <w:r w:rsidRPr="00475F8A">
        <w:rPr>
          <w:bCs/>
          <w:sz w:val="24"/>
          <w:szCs w:val="24"/>
        </w:rPr>
        <w:t xml:space="preserve">Em novembro de 2014, relançamos </w:t>
      </w:r>
      <w:r w:rsidR="00380822">
        <w:rPr>
          <w:bCs/>
          <w:sz w:val="24"/>
          <w:szCs w:val="24"/>
        </w:rPr>
        <w:t xml:space="preserve">o </w:t>
      </w:r>
      <w:r w:rsidRPr="00475F8A">
        <w:rPr>
          <w:bCs/>
          <w:sz w:val="24"/>
          <w:szCs w:val="24"/>
        </w:rPr>
        <w:t xml:space="preserve">projeto TELELAB. Fizemos a atualização do site, facilitando a navegação e o acesso aos conteúdos que foram totalmente revistos. Atualmente existem 13 cursos disponíveis, com 22 aulas em vídeo e manuais de apoio. </w:t>
      </w:r>
      <w:r w:rsidR="00B06021" w:rsidRPr="00475F8A">
        <w:rPr>
          <w:bCs/>
          <w:sz w:val="24"/>
          <w:szCs w:val="24"/>
        </w:rPr>
        <w:t xml:space="preserve">Consultando o site </w:t>
      </w:r>
      <w:hyperlink r:id="rId5" w:history="1">
        <w:r w:rsidR="00B06021" w:rsidRPr="00475F8A">
          <w:rPr>
            <w:rStyle w:val="Hyperlink"/>
            <w:bCs/>
            <w:sz w:val="24"/>
            <w:szCs w:val="24"/>
          </w:rPr>
          <w:t>www.telelab.aids.gov.br</w:t>
        </w:r>
      </w:hyperlink>
      <w:r w:rsidR="00B06021" w:rsidRPr="00475F8A">
        <w:rPr>
          <w:bCs/>
          <w:sz w:val="24"/>
          <w:szCs w:val="24"/>
        </w:rPr>
        <w:t xml:space="preserve"> nesse momento em que redijo essa carta, temos </w:t>
      </w:r>
      <w:r w:rsidR="00773DF2">
        <w:rPr>
          <w:bCs/>
          <w:sz w:val="24"/>
          <w:szCs w:val="24"/>
        </w:rPr>
        <w:t xml:space="preserve">mais </w:t>
      </w:r>
      <w:r w:rsidR="00B06021" w:rsidRPr="00475F8A">
        <w:rPr>
          <w:bCs/>
          <w:sz w:val="24"/>
          <w:szCs w:val="24"/>
        </w:rPr>
        <w:t>41.000 alunos inscritos nos cursos e o site já conta com mais de 400.000 acessos.</w:t>
      </w:r>
    </w:p>
    <w:p w:rsidR="00B06021" w:rsidRDefault="00B06021" w:rsidP="00B06021">
      <w:pPr>
        <w:pStyle w:val="PargrafodaLista"/>
        <w:jc w:val="both"/>
        <w:rPr>
          <w:bCs/>
          <w:sz w:val="24"/>
          <w:szCs w:val="24"/>
        </w:rPr>
      </w:pPr>
      <w:r w:rsidRPr="00475F8A">
        <w:rPr>
          <w:bCs/>
          <w:sz w:val="24"/>
          <w:szCs w:val="24"/>
        </w:rPr>
        <w:t>Seis novos títulos estão sendo produzidos e até julho de 2016 estarão disponíveis para os alunos.</w:t>
      </w:r>
    </w:p>
    <w:p w:rsidR="003F5C87" w:rsidRPr="00475F8A" w:rsidRDefault="003F5C87" w:rsidP="00B06021">
      <w:pPr>
        <w:pStyle w:val="PargrafodaLista"/>
        <w:jc w:val="both"/>
        <w:rPr>
          <w:bCs/>
          <w:sz w:val="24"/>
          <w:szCs w:val="24"/>
        </w:rPr>
      </w:pPr>
    </w:p>
    <w:p w:rsidR="00B06021" w:rsidRPr="00475F8A" w:rsidRDefault="00B06021" w:rsidP="00B808C5">
      <w:pPr>
        <w:pStyle w:val="Pargrafoda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proofErr w:type="spellStart"/>
      <w:r w:rsidRPr="00475F8A">
        <w:rPr>
          <w:b/>
          <w:bCs/>
          <w:sz w:val="24"/>
          <w:szCs w:val="24"/>
        </w:rPr>
        <w:t>Autoteste</w:t>
      </w:r>
      <w:proofErr w:type="spellEnd"/>
      <w:r w:rsidR="003F5C87">
        <w:rPr>
          <w:b/>
          <w:bCs/>
          <w:sz w:val="24"/>
          <w:szCs w:val="24"/>
        </w:rPr>
        <w:t xml:space="preserve"> e </w:t>
      </w:r>
      <w:proofErr w:type="spellStart"/>
      <w:r w:rsidR="003F5C87">
        <w:rPr>
          <w:b/>
          <w:bCs/>
          <w:sz w:val="24"/>
          <w:szCs w:val="24"/>
        </w:rPr>
        <w:t>testagem</w:t>
      </w:r>
      <w:proofErr w:type="spellEnd"/>
      <w:r w:rsidR="003F5C87">
        <w:rPr>
          <w:b/>
          <w:bCs/>
          <w:sz w:val="24"/>
          <w:szCs w:val="24"/>
        </w:rPr>
        <w:t xml:space="preserve"> por leigos</w:t>
      </w:r>
      <w:r w:rsidRPr="00475F8A">
        <w:rPr>
          <w:b/>
          <w:bCs/>
          <w:sz w:val="24"/>
          <w:szCs w:val="24"/>
        </w:rPr>
        <w:t>:</w:t>
      </w:r>
    </w:p>
    <w:p w:rsidR="00773DF2" w:rsidRDefault="00B06021" w:rsidP="00B06021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bCs/>
          <w:sz w:val="24"/>
          <w:szCs w:val="24"/>
        </w:rPr>
        <w:t xml:space="preserve">Quando o Dr. Fabio Mesquita assumiu o DDAHV e falou pela primeira vez em </w:t>
      </w:r>
      <w:proofErr w:type="spellStart"/>
      <w:r w:rsidRPr="00475F8A">
        <w:rPr>
          <w:bCs/>
          <w:sz w:val="24"/>
          <w:szCs w:val="24"/>
        </w:rPr>
        <w:t>autoteste</w:t>
      </w:r>
      <w:proofErr w:type="spellEnd"/>
      <w:r w:rsidRPr="00475F8A">
        <w:rPr>
          <w:bCs/>
          <w:sz w:val="24"/>
          <w:szCs w:val="24"/>
        </w:rPr>
        <w:t xml:space="preserve">, a ANVISA se pronunciou publicamente contrária. Foi uma boa luta provar com argumentos científicos que eles deveriam rever seus conceitos sobre o tema. A aprovação da venda do teste de HIV em farmácias ocorreu 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com a Publicação da RDC N° 52, 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em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27 DE NOVEMBRO DE 2015/ANVISA. </w:t>
      </w:r>
    </w:p>
    <w:p w:rsidR="00B06021" w:rsidRDefault="00773DF2" w:rsidP="00B06021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Essa é uma c</w:t>
      </w:r>
      <w:r w:rsidR="00B06021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onquista fantástica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que merece ser celebrada por</w:t>
      </w:r>
      <w:r w:rsidR="00475F8A">
        <w:rPr>
          <w:rFonts w:eastAsiaTheme="minorEastAsia"/>
          <w:color w:val="000000" w:themeColor="text1"/>
          <w:kern w:val="24"/>
          <w:sz w:val="24"/>
          <w:szCs w:val="24"/>
        </w:rPr>
        <w:t>todos que lutam contra a epidemia</w:t>
      </w:r>
      <w:r w:rsidR="00B06021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. Juntamente com a testagem que já vem sendo realizada nas </w:t>
      </w:r>
      <w:r w:rsidR="00B06021" w:rsidRPr="00475F8A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ONGs, por não profissionais de saúde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 xml:space="preserve"> (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que foi outra inovação dessa gestão)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 xml:space="preserve"> no projeto </w:t>
      </w:r>
      <w:r w:rsidR="00B808C5" w:rsidRPr="00B808C5">
        <w:rPr>
          <w:rFonts w:eastAsiaTheme="minorEastAsia"/>
          <w:b/>
          <w:color w:val="000000" w:themeColor="text1"/>
          <w:kern w:val="24"/>
          <w:sz w:val="24"/>
          <w:szCs w:val="24"/>
        </w:rPr>
        <w:t>Viva Melhor Sabendo</w:t>
      </w:r>
      <w:r w:rsidR="00B06021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, voltamos a ser vanguarda nessa área e agora podemos afirmar que cobrimos todo o </w:t>
      </w:r>
      <w:proofErr w:type="gramStart"/>
      <w:r w:rsidR="00B06021" w:rsidRPr="00475F8A">
        <w:rPr>
          <w:rFonts w:eastAsiaTheme="minorEastAsia"/>
          <w:color w:val="000000" w:themeColor="text1"/>
          <w:kern w:val="24"/>
          <w:sz w:val="24"/>
          <w:szCs w:val="24"/>
        </w:rPr>
        <w:t>leque de opções</w:t>
      </w:r>
      <w:proofErr w:type="gramEnd"/>
      <w:r w:rsidR="00B06021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existentes para quem desejar conhecer seu estado sorológico.</w:t>
      </w:r>
    </w:p>
    <w:p w:rsidR="003F5C87" w:rsidRPr="00475F8A" w:rsidRDefault="003F5C87" w:rsidP="00B06021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24219D" w:rsidRPr="00475F8A" w:rsidRDefault="0024219D" w:rsidP="00B808C5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75F8A">
        <w:rPr>
          <w:rFonts w:eastAsiaTheme="minorEastAsia"/>
          <w:b/>
          <w:color w:val="000000" w:themeColor="text1"/>
          <w:kern w:val="24"/>
          <w:sz w:val="24"/>
          <w:szCs w:val="24"/>
        </w:rPr>
        <w:t>RENIC:</w:t>
      </w:r>
    </w:p>
    <w:p w:rsidR="00B06021" w:rsidRDefault="00475F8A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Com o apoio e liderança do P</w:t>
      </w:r>
      <w:r w:rsidR="0024219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rof.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Dr. </w:t>
      </w:r>
      <w:r w:rsidR="0024219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Amilcar Tanuri da UFRJ, conseguimos concluir o primeiro estudo </w:t>
      </w:r>
      <w:r w:rsidR="00C34F25">
        <w:rPr>
          <w:rFonts w:eastAsiaTheme="minorEastAsia"/>
          <w:color w:val="000000" w:themeColor="text1"/>
          <w:kern w:val="24"/>
          <w:sz w:val="24"/>
          <w:szCs w:val="24"/>
        </w:rPr>
        <w:t xml:space="preserve">com abrangência </w:t>
      </w:r>
      <w:r w:rsidR="0024219D" w:rsidRPr="00475F8A">
        <w:rPr>
          <w:rFonts w:eastAsiaTheme="minorEastAsia"/>
          <w:color w:val="000000" w:themeColor="text1"/>
          <w:kern w:val="24"/>
          <w:sz w:val="24"/>
          <w:szCs w:val="24"/>
        </w:rPr>
        <w:t>nacional sobre resistência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primária</w:t>
      </w:r>
      <w:r w:rsidR="0024219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do HIV aos antirretrovirais. Os resultados estão em fase de tabulação final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e </w:t>
      </w:r>
      <w:r w:rsidR="0024219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em breve estarão disponíveis para 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todos os interessados</w:t>
      </w:r>
      <w:r w:rsidR="0024219D" w:rsidRPr="00475F8A"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475F8A" w:rsidRPr="00475F8A" w:rsidRDefault="00475F8A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221F3D" w:rsidRPr="00475F8A" w:rsidRDefault="00221F3D" w:rsidP="00B808C5">
      <w:pPr>
        <w:pStyle w:val="PargrafodaLista"/>
        <w:numPr>
          <w:ilvl w:val="0"/>
          <w:numId w:val="4"/>
        </w:numPr>
        <w:jc w:val="both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b/>
          <w:color w:val="000000" w:themeColor="text1"/>
          <w:kern w:val="24"/>
          <w:sz w:val="24"/>
          <w:szCs w:val="24"/>
        </w:rPr>
        <w:t>Contatos com parceiros:</w:t>
      </w:r>
    </w:p>
    <w:p w:rsidR="00221F3D" w:rsidRPr="00475F8A" w:rsidRDefault="00221F3D" w:rsidP="00221F3D">
      <w:pPr>
        <w:ind w:left="36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Uma das nossas prioridades foi o contato com nossos parceiros nos estados e munícipios. Diariamente os membros da equipe CLAB respondem as demandas de todos os laboratórios e serviços do país. Além das demandas espontâneas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 xml:space="preserve"> (dezenas de </w:t>
      </w:r>
      <w:proofErr w:type="spellStart"/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>e.mails</w:t>
      </w:r>
      <w:proofErr w:type="spellEnd"/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 xml:space="preserve"> e ligações diárias)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, apenas em 2015, realizamos </w:t>
      </w:r>
      <w:r w:rsidRPr="00475F8A">
        <w:rPr>
          <w:rFonts w:eastAsiaTheme="minorEastAsia"/>
          <w:bCs/>
          <w:color w:val="000000" w:themeColor="text1"/>
          <w:kern w:val="24"/>
          <w:sz w:val="24"/>
          <w:szCs w:val="24"/>
        </w:rPr>
        <w:t>29 videoconferências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com todas as </w:t>
      </w:r>
      <w:r w:rsidRPr="00475F8A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27 UF brasileiras. Estas 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soma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>ram</w:t>
      </w:r>
      <w:r w:rsidRPr="00475F8A">
        <w:rPr>
          <w:rFonts w:eastAsiaTheme="minorEastAsia"/>
          <w:bCs/>
          <w:color w:val="000000" w:themeColor="text1"/>
          <w:kern w:val="24"/>
          <w:sz w:val="24"/>
          <w:szCs w:val="24"/>
        </w:rPr>
        <w:t>116 horas de reunião nas quais participaram365 profissionais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, incluindo coordenações estaduais, m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 xml:space="preserve">unicipais e laboratórios, nas quais foram discutidos 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os assuntos relacionados ao diagnóstico e monitoramento dos agravos de responsabilidade do DDAHV.</w:t>
      </w:r>
    </w:p>
    <w:p w:rsidR="0024219D" w:rsidRDefault="0024219D" w:rsidP="00B808C5">
      <w:pPr>
        <w:pStyle w:val="PargrafodaLista"/>
        <w:numPr>
          <w:ilvl w:val="0"/>
          <w:numId w:val="4"/>
        </w:numPr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b/>
          <w:color w:val="000000" w:themeColor="text1"/>
          <w:kern w:val="24"/>
          <w:sz w:val="24"/>
          <w:szCs w:val="24"/>
        </w:rPr>
        <w:t>Controle de qualidade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:</w:t>
      </w:r>
    </w:p>
    <w:p w:rsidR="003F5C87" w:rsidRDefault="003F5C87" w:rsidP="003F5C87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24219D" w:rsidRDefault="005323D6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O programa de Avaliações Externas da Qualidade- AEQ é uma importante ferramenta de gestão. 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 xml:space="preserve">Apenas nos AEQ para testes rápidos, houve uma expansão de mais de 100% no número de painéis enviados.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Para dar uma dimensão desse trabalho, abaixo apresento um resumo das atividades realizadas em 2015. Foram</w:t>
      </w:r>
      <w:r w:rsidR="00221F3D" w:rsidRPr="005323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10 </w:t>
      </w:r>
      <w:r w:rsidR="00773DF2" w:rsidRPr="005323D6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rodadas de </w:t>
      </w:r>
      <w:r w:rsidR="00221F3D" w:rsidRPr="005323D6">
        <w:rPr>
          <w:rFonts w:eastAsiaTheme="minorEastAsia"/>
          <w:bCs/>
          <w:color w:val="000000" w:themeColor="text1"/>
          <w:kern w:val="24"/>
          <w:sz w:val="24"/>
          <w:szCs w:val="24"/>
        </w:rPr>
        <w:t>Avaliações Externas da Qualidade (AEQ)</w:t>
      </w:r>
      <w:r w:rsidR="00221F3D" w:rsidRPr="005323D6">
        <w:rPr>
          <w:rFonts w:eastAsiaTheme="minorEastAsia"/>
          <w:color w:val="000000" w:themeColor="text1"/>
          <w:kern w:val="24"/>
          <w:sz w:val="24"/>
          <w:szCs w:val="24"/>
        </w:rPr>
        <w:t xml:space="preserve"> com as redes laboratoriais</w:t>
      </w:r>
      <w:r w:rsidR="00221F3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de HIV e HV e de testes rápidos de HIV com as instituições executoras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C7DE8" w:rsidRPr="00475F8A" w:rsidRDefault="00EC7DE8" w:rsidP="0024219D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tbl>
      <w:tblPr>
        <w:tblW w:w="8568" w:type="dxa"/>
        <w:tblCellMar>
          <w:left w:w="0" w:type="dxa"/>
          <w:right w:w="0" w:type="dxa"/>
        </w:tblCellMar>
        <w:tblLook w:val="0600"/>
      </w:tblPr>
      <w:tblGrid>
        <w:gridCol w:w="3230"/>
        <w:gridCol w:w="1728"/>
        <w:gridCol w:w="1189"/>
        <w:gridCol w:w="2421"/>
      </w:tblGrid>
      <w:tr w:rsidR="0024219D" w:rsidRPr="00475F8A" w:rsidTr="00B808C5">
        <w:trPr>
          <w:trHeight w:val="484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21F3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475F8A">
              <w:rPr>
                <w:rFonts w:eastAsia="Times New Roman" w:cs="Arial"/>
                <w:b/>
                <w:bCs/>
                <w:color w:val="FFFFFF"/>
                <w:kern w:val="24"/>
                <w:sz w:val="24"/>
                <w:szCs w:val="24"/>
                <w:lang w:eastAsia="pt-BR"/>
              </w:rPr>
              <w:lastRenderedPageBreak/>
              <w:t>T</w:t>
            </w:r>
            <w:r w:rsidR="0024219D" w:rsidRPr="00B24F0E">
              <w:rPr>
                <w:rFonts w:eastAsia="Times New Roman" w:cs="Arial"/>
                <w:b/>
                <w:bCs/>
                <w:color w:val="FFFFFF"/>
                <w:kern w:val="24"/>
                <w:sz w:val="24"/>
                <w:szCs w:val="24"/>
                <w:lang w:eastAsia="pt-BR"/>
              </w:rPr>
              <w:t>ipo de exame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b/>
                <w:bCs/>
                <w:color w:val="FFFFFF"/>
                <w:kern w:val="24"/>
                <w:sz w:val="24"/>
                <w:szCs w:val="24"/>
                <w:lang w:eastAsia="pt-BR"/>
              </w:rPr>
              <w:t>Numero da rodada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b/>
                <w:bCs/>
                <w:color w:val="FFFFFF"/>
                <w:kern w:val="24"/>
                <w:sz w:val="24"/>
                <w:szCs w:val="24"/>
                <w:lang w:eastAsia="pt-BR"/>
              </w:rPr>
              <w:t>Data de envio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b/>
                <w:bCs/>
                <w:color w:val="FFFFFF"/>
                <w:kern w:val="24"/>
                <w:sz w:val="24"/>
                <w:szCs w:val="24"/>
                <w:lang w:eastAsia="pt-BR"/>
              </w:rPr>
              <w:t>Painéis enviados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Teste Rápido HIV e Sífilis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gramStart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7AEQ</w:t>
            </w:r>
            <w:proofErr w:type="gramEnd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-TR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28/04/2015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1320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Teste Rápido HIV e Sífilis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gramStart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8AEQ</w:t>
            </w:r>
            <w:proofErr w:type="gramEnd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-TR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04/08/2015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3331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Teste Rápido HIV e Sífilis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gramStart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9AEQ</w:t>
            </w:r>
            <w:proofErr w:type="gramEnd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-TR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17/11/2015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3364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Carga Viral de HIV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AEQ20-CV-HIV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26/05/2015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85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Carga Viral de HIV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AEQ21-CV-HIV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10/11/2015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87</w:t>
            </w:r>
          </w:p>
        </w:tc>
      </w:tr>
      <w:tr w:rsidR="00221F3D" w:rsidRPr="00475F8A" w:rsidTr="00B808C5">
        <w:trPr>
          <w:trHeight w:val="482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Contagem de Linfócitos T CD4/CD8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AEQ20-CD4CD8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03/08/2015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93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Carga Viral de HCV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AEQ01-CV-HCV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26/05/2015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57</w:t>
            </w:r>
          </w:p>
        </w:tc>
      </w:tr>
      <w:tr w:rsidR="00221F3D" w:rsidRPr="00475F8A" w:rsidTr="00B808C5">
        <w:trPr>
          <w:trHeight w:val="591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Carga Viral de HCV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AEQ02-CV-HCV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10/11/2015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56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Carga Viral de HBV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AEQ03-CV-HBV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17/08/2015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49</w:t>
            </w:r>
          </w:p>
        </w:tc>
      </w:tr>
      <w:tr w:rsidR="00221F3D" w:rsidRPr="00475F8A" w:rsidTr="00B808C5">
        <w:trPr>
          <w:trHeight w:val="287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Genotipagem</w:t>
            </w:r>
            <w:proofErr w:type="spellEnd"/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de HCV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AEQ02-GENO-HCV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17/08/2015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47</w:t>
            </w:r>
          </w:p>
        </w:tc>
      </w:tr>
      <w:tr w:rsidR="0024219D" w:rsidRPr="00475F8A" w:rsidTr="00B808C5">
        <w:trPr>
          <w:trHeight w:val="275"/>
        </w:trPr>
        <w:tc>
          <w:tcPr>
            <w:tcW w:w="3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346" w:lineRule="atLeast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346" w:lineRule="atLeast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346" w:lineRule="atLeast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B24F0E" w:rsidRDefault="0024219D" w:rsidP="008350F0">
            <w:pPr>
              <w:spacing w:after="0" w:line="346" w:lineRule="atLeast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24F0E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8015 para TR</w:t>
            </w:r>
          </w:p>
        </w:tc>
      </w:tr>
      <w:tr w:rsidR="0024219D" w:rsidRPr="00475F8A" w:rsidTr="00B808C5">
        <w:trPr>
          <w:trHeight w:val="2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9D" w:rsidRPr="00B24F0E" w:rsidRDefault="0024219D" w:rsidP="008350F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9D" w:rsidRPr="00B24F0E" w:rsidRDefault="0024219D" w:rsidP="008350F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9D" w:rsidRPr="00B24F0E" w:rsidRDefault="0024219D" w:rsidP="008350F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0E" w:rsidRPr="003F5C87" w:rsidRDefault="0024219D" w:rsidP="003F5C8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F5C87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>ra</w:t>
            </w:r>
            <w:proofErr w:type="spellEnd"/>
            <w:proofErr w:type="gramEnd"/>
            <w:r w:rsidRPr="003F5C87">
              <w:rPr>
                <w:rFonts w:eastAsia="Times New Roman" w:cs="Arial"/>
                <w:color w:val="1F497D"/>
                <w:kern w:val="24"/>
                <w:sz w:val="24"/>
                <w:szCs w:val="24"/>
                <w:lang w:eastAsia="pt-BR"/>
              </w:rPr>
              <w:t xml:space="preserve"> laboratório</w:t>
            </w:r>
          </w:p>
        </w:tc>
      </w:tr>
    </w:tbl>
    <w:p w:rsidR="003F5C87" w:rsidRDefault="003F5C87" w:rsidP="003F5C87">
      <w:pPr>
        <w:ind w:left="360"/>
        <w:jc w:val="both"/>
        <w:rPr>
          <w:rFonts w:eastAsiaTheme="minorEastAsia"/>
          <w:b/>
          <w:color w:val="000000" w:themeColor="text1"/>
          <w:kern w:val="24"/>
          <w:sz w:val="24"/>
          <w:szCs w:val="24"/>
        </w:rPr>
      </w:pPr>
    </w:p>
    <w:p w:rsidR="0024219D" w:rsidRPr="003F5C87" w:rsidRDefault="003F5C87" w:rsidP="003F5C87">
      <w:pPr>
        <w:ind w:left="36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11- </w:t>
      </w:r>
      <w:r w:rsidR="00221F3D" w:rsidRPr="003F5C87">
        <w:rPr>
          <w:rFonts w:eastAsiaTheme="minorEastAsia"/>
          <w:b/>
          <w:color w:val="000000" w:themeColor="text1"/>
          <w:kern w:val="24"/>
          <w:sz w:val="24"/>
          <w:szCs w:val="24"/>
        </w:rPr>
        <w:t>Outras atividades desenvolvidas</w:t>
      </w:r>
      <w:r w:rsidR="00221F3D" w:rsidRPr="003F5C87">
        <w:rPr>
          <w:rFonts w:eastAsiaTheme="minorEastAsia"/>
          <w:color w:val="000000" w:themeColor="text1"/>
          <w:kern w:val="24"/>
          <w:sz w:val="24"/>
          <w:szCs w:val="24"/>
        </w:rPr>
        <w:t>:</w:t>
      </w:r>
    </w:p>
    <w:p w:rsidR="001615B9" w:rsidRPr="00475F8A" w:rsidRDefault="00221F3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386132" w:rsidRPr="00475F8A">
        <w:rPr>
          <w:rFonts w:eastAsiaTheme="minorEastAsia"/>
          <w:color w:val="000000" w:themeColor="text1"/>
          <w:kern w:val="24"/>
          <w:sz w:val="24"/>
          <w:szCs w:val="24"/>
        </w:rPr>
        <w:t>Ampliação do diagnóstico utilizando testes rápidos, a partir da revogação da portaria 77/2012.</w:t>
      </w:r>
    </w:p>
    <w:p w:rsidR="001615B9" w:rsidRPr="00475F8A" w:rsidRDefault="00221F3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386132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Inclusão do exame </w:t>
      </w:r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de </w:t>
      </w:r>
      <w:proofErr w:type="spellStart"/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>genotipagem</w:t>
      </w:r>
      <w:proofErr w:type="spellEnd"/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na tabela SIGTAP;</w:t>
      </w:r>
    </w:p>
    <w:p w:rsidR="00475F8A" w:rsidRDefault="00C94DB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Oficinas de trabalho das redes de </w:t>
      </w:r>
      <w:proofErr w:type="spellStart"/>
      <w:r w:rsidR="00475F8A">
        <w:rPr>
          <w:rFonts w:eastAsiaTheme="minorEastAsia"/>
          <w:color w:val="000000" w:themeColor="text1"/>
          <w:kern w:val="24"/>
          <w:sz w:val="24"/>
          <w:szCs w:val="24"/>
        </w:rPr>
        <w:t>genotipagem</w:t>
      </w:r>
      <w:proofErr w:type="spellEnd"/>
      <w:r w:rsidR="00475F8A">
        <w:rPr>
          <w:rFonts w:eastAsiaTheme="minorEastAsia"/>
          <w:color w:val="000000" w:themeColor="text1"/>
          <w:kern w:val="24"/>
          <w:sz w:val="24"/>
          <w:szCs w:val="24"/>
        </w:rPr>
        <w:t>, carga viral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 xml:space="preserve"> de HIV, hepatite B e C e</w:t>
      </w:r>
      <w:r w:rsid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de CD4+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D06FF4" w:rsidRDefault="00D06FF4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proofErr w:type="gramStart"/>
      <w:r>
        <w:rPr>
          <w:rFonts w:eastAsiaTheme="minorEastAsia"/>
          <w:color w:val="000000" w:themeColor="text1"/>
          <w:kern w:val="24"/>
          <w:sz w:val="24"/>
          <w:szCs w:val="24"/>
        </w:rPr>
        <w:t>Implementação</w:t>
      </w:r>
      <w:proofErr w:type="gramEnd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d</w:t>
      </w:r>
      <w:r w:rsidR="00380822">
        <w:rPr>
          <w:rFonts w:eastAsiaTheme="minorEastAsia"/>
          <w:color w:val="000000" w:themeColor="text1"/>
          <w:kern w:val="24"/>
          <w:sz w:val="24"/>
          <w:szCs w:val="24"/>
        </w:rPr>
        <w:t>o projeto de controle da resistê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ncia do gonoco</w:t>
      </w:r>
      <w:r w:rsidR="00380822">
        <w:rPr>
          <w:rFonts w:eastAsiaTheme="minorEastAsia"/>
          <w:color w:val="000000" w:themeColor="text1"/>
          <w:kern w:val="24"/>
          <w:sz w:val="24"/>
          <w:szCs w:val="24"/>
        </w:rPr>
        <w:t>co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aos antimicrobianos;</w:t>
      </w:r>
    </w:p>
    <w:p w:rsidR="00D06FF4" w:rsidRPr="00475F8A" w:rsidRDefault="00D06FF4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- Implanta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>ção d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o laboratório de referência nacional do HIV-2;</w:t>
      </w:r>
    </w:p>
    <w:p w:rsidR="00E9112C" w:rsidRDefault="00E9112C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- Particip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>ação em d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ezenas de reuniões, em grupos de trabalho, comitês, congressos e conferências nacionais e internacionais e incontáveis viagens;</w:t>
      </w:r>
    </w:p>
    <w:p w:rsidR="00773DF2" w:rsidRPr="00475F8A" w:rsidRDefault="00773DF2" w:rsidP="00A13938">
      <w:pPr>
        <w:pStyle w:val="PargrafodaLista"/>
        <w:spacing w:before="2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- 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>Em andamento encontra-se a a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vali</w:t>
      </w:r>
      <w:r w:rsidR="00C94DBD">
        <w:rPr>
          <w:rFonts w:eastAsiaTheme="minorEastAsia"/>
          <w:color w:val="000000" w:themeColor="text1"/>
          <w:kern w:val="24"/>
          <w:sz w:val="24"/>
          <w:szCs w:val="24"/>
        </w:rPr>
        <w:t xml:space="preserve">ação de três novos produtos </w:t>
      </w:r>
      <w:proofErr w:type="gramStart"/>
      <w:r w:rsidR="00C94DBD">
        <w:rPr>
          <w:rFonts w:eastAsiaTheme="minorEastAsia"/>
          <w:color w:val="000000" w:themeColor="text1"/>
          <w:kern w:val="24"/>
          <w:sz w:val="24"/>
          <w:szCs w:val="24"/>
        </w:rPr>
        <w:t xml:space="preserve">( </w:t>
      </w:r>
      <w:proofErr w:type="gramEnd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carga viral rápida para HIV, um teste rápido </w:t>
      </w:r>
      <w:proofErr w:type="spellStart"/>
      <w:r>
        <w:rPr>
          <w:rFonts w:eastAsiaTheme="minorEastAsia"/>
          <w:color w:val="000000" w:themeColor="text1"/>
          <w:kern w:val="24"/>
          <w:sz w:val="24"/>
          <w:szCs w:val="24"/>
        </w:rPr>
        <w:t>treponêmico</w:t>
      </w:r>
      <w:proofErr w:type="spellEnd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/não </w:t>
      </w:r>
      <w:proofErr w:type="spellStart"/>
      <w:r>
        <w:rPr>
          <w:rFonts w:eastAsiaTheme="minorEastAsia"/>
          <w:color w:val="000000" w:themeColor="text1"/>
          <w:kern w:val="24"/>
          <w:sz w:val="24"/>
          <w:szCs w:val="24"/>
        </w:rPr>
        <w:t>treponêmico</w:t>
      </w:r>
      <w:proofErr w:type="spellEnd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quantitativo com leitura automática, e um leitor automático de </w:t>
      </w:r>
      <w:proofErr w:type="spellStart"/>
      <w:r>
        <w:rPr>
          <w:rFonts w:eastAsiaTheme="minorEastAsia"/>
          <w:color w:val="000000" w:themeColor="text1"/>
          <w:kern w:val="24"/>
          <w:sz w:val="24"/>
          <w:szCs w:val="24"/>
        </w:rPr>
        <w:t>imunoblot</w:t>
      </w:r>
      <w:proofErr w:type="spellEnd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e de teste rápido para HIV</w:t>
      </w:r>
      <w:r w:rsidR="00C94DBD">
        <w:rPr>
          <w:rFonts w:eastAsiaTheme="minorEastAsia"/>
          <w:color w:val="000000" w:themeColor="text1"/>
          <w:kern w:val="24"/>
          <w:sz w:val="24"/>
          <w:szCs w:val="24"/>
        </w:rPr>
        <w:t>)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com previsão de conclusão até meados de abril de 2016.</w:t>
      </w:r>
    </w:p>
    <w:p w:rsidR="00E9112C" w:rsidRPr="00475F8A" w:rsidRDefault="00E9112C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380822" w:rsidRPr="003F5C87" w:rsidRDefault="00380822" w:rsidP="003F5C87">
      <w:pPr>
        <w:pStyle w:val="PargrafodaLista"/>
        <w:numPr>
          <w:ilvl w:val="0"/>
          <w:numId w:val="9"/>
        </w:numPr>
        <w:jc w:val="both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3F5C87">
        <w:rPr>
          <w:rFonts w:eastAsiaTheme="minorEastAsia"/>
          <w:b/>
          <w:color w:val="000000" w:themeColor="text1"/>
          <w:kern w:val="24"/>
          <w:sz w:val="24"/>
          <w:szCs w:val="24"/>
        </w:rPr>
        <w:t>Conclusão:</w:t>
      </w:r>
    </w:p>
    <w:p w:rsidR="00E9112C" w:rsidRPr="00475F8A" w:rsidRDefault="00E9112C" w:rsidP="00380822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É, foi muito trabalho nesses dois anos e sete meses. Sinto-me imensamente gratificada e consciente de que isso só foi possível devido ao imenso apoio que recebi de todos os níveis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>, mas não por acaso, estou bastante cansada. São 36 anos de saúde pública nas minhas costas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024E00" w:rsidRDefault="005A02D3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Nessa etapa da minha existência, e</w:t>
      </w:r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ntendo que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já </w:t>
      </w:r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cumpri minha missão na condição de Coordenadora da 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CLAB </w:t>
      </w:r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>do DDAHV, e por isso,</w:t>
      </w:r>
      <w:r w:rsidR="00380822">
        <w:rPr>
          <w:rFonts w:eastAsiaTheme="minorEastAsia"/>
          <w:color w:val="000000" w:themeColor="text1"/>
          <w:kern w:val="24"/>
          <w:sz w:val="24"/>
          <w:szCs w:val="24"/>
        </w:rPr>
        <w:t xml:space="preserve"> solicitei a diretoria </w:t>
      </w:r>
      <w:proofErr w:type="gramStart"/>
      <w:r w:rsidR="00380822">
        <w:rPr>
          <w:rFonts w:eastAsiaTheme="minorEastAsia"/>
          <w:color w:val="000000" w:themeColor="text1"/>
          <w:kern w:val="24"/>
          <w:sz w:val="24"/>
          <w:szCs w:val="24"/>
        </w:rPr>
        <w:t>a</w:t>
      </w:r>
      <w:proofErr w:type="gramEnd"/>
      <w:r w:rsidR="00380822">
        <w:rPr>
          <w:rFonts w:eastAsiaTheme="minorEastAsia"/>
          <w:color w:val="000000" w:themeColor="text1"/>
          <w:kern w:val="24"/>
          <w:sz w:val="24"/>
          <w:szCs w:val="24"/>
        </w:rPr>
        <w:t xml:space="preserve"> dispensa da função.</w:t>
      </w:r>
    </w:p>
    <w:p w:rsidR="00024E00" w:rsidRDefault="00380822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A</w:t>
      </w:r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partir do dia 01/02/2016 serei substituída pela Dra Ana Flavia </w:t>
      </w:r>
      <w:proofErr w:type="spellStart"/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>Nacif</w:t>
      </w:r>
      <w:proofErr w:type="spellEnd"/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Pires.</w:t>
      </w:r>
    </w:p>
    <w:p w:rsidR="005A02D3" w:rsidRDefault="00E9112C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É acalentador, ser substituída por essa jovem brilhante, tecnicamente impecável e comprometida com a luta contra a </w:t>
      </w:r>
      <w:proofErr w:type="gramStart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epidemia.</w:t>
      </w:r>
      <w:proofErr w:type="gramEnd"/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Me </w:t>
      </w:r>
      <w:r w:rsidR="00B808C5">
        <w:rPr>
          <w:rFonts w:eastAsiaTheme="minorEastAsia"/>
          <w:color w:val="000000" w:themeColor="text1"/>
          <w:kern w:val="24"/>
          <w:sz w:val="24"/>
          <w:szCs w:val="24"/>
        </w:rPr>
        <w:t>conforta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>ainda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 xml:space="preserve"> mais,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saber que deixo uma equipe madura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 xml:space="preserve"> e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preparada para seguir em frente.</w:t>
      </w:r>
    </w:p>
    <w:p w:rsidR="00E9112C" w:rsidRPr="00475F8A" w:rsidRDefault="00F70CB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A partir de fevereiro, p</w:t>
      </w:r>
      <w:r w:rsidR="00E9112C" w:rsidRPr="00475F8A">
        <w:rPr>
          <w:rFonts w:eastAsiaTheme="minorEastAsia"/>
          <w:color w:val="000000" w:themeColor="text1"/>
          <w:kern w:val="24"/>
          <w:sz w:val="24"/>
          <w:szCs w:val="24"/>
        </w:rPr>
        <w:t>ermanecei no DDAHV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na condição de consultora. Seguirei encarregada de avançar a produção dos cursos do TELELAB, continuarei participando dos grupos de trabalho da OMS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 xml:space="preserve">, escrevendo os </w:t>
      </w:r>
      <w:proofErr w:type="spellStart"/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papers</w:t>
      </w:r>
      <w:proofErr w:type="spellEnd"/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 xml:space="preserve"> da 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á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rea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, participando da avaliação de novos produtos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e assessorando a nova Coordenadora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 xml:space="preserve"> e a Diretoria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nos assuntos que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 xml:space="preserve"> eles</w:t>
      </w:r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>entenderem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que 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minha experiência acumulada possa ser de utilidade.</w:t>
      </w:r>
    </w:p>
    <w:p w:rsidR="00F70CBD" w:rsidRPr="00475F8A" w:rsidRDefault="00F70CB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Agradeço a todos os colegas das redes dos laboratórios pelo voto de confiança que me deram quando assumi em 2013.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 xml:space="preserve"> O trabalho de vocês é fabuloso!</w:t>
      </w:r>
    </w:p>
    <w:p w:rsidR="00F70CBD" w:rsidRDefault="00101C41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</w:t>
      </w:r>
      <w:proofErr w:type="gramStart"/>
      <w:r>
        <w:rPr>
          <w:rFonts w:eastAsiaTheme="minorEastAsia"/>
          <w:color w:val="000000" w:themeColor="text1"/>
          <w:kern w:val="24"/>
          <w:sz w:val="24"/>
          <w:szCs w:val="24"/>
        </w:rPr>
        <w:t>tod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o(</w:t>
      </w:r>
      <w:proofErr w:type="gramEnd"/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 xml:space="preserve">a)s </w:t>
      </w:r>
      <w:proofErr w:type="spellStart"/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c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>oordenadore</w:t>
      </w:r>
      <w:proofErr w:type="spellEnd"/>
      <w:r w:rsidR="00C94DBD">
        <w:rPr>
          <w:rFonts w:eastAsiaTheme="minorEastAsia"/>
          <w:color w:val="000000" w:themeColor="text1"/>
          <w:kern w:val="24"/>
          <w:sz w:val="24"/>
          <w:szCs w:val="24"/>
        </w:rPr>
        <w:t>(a)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>s estaduais e municipais pela parceria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5323D6" w:rsidRDefault="005323D6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</w:t>
      </w:r>
      <w:proofErr w:type="gramStart"/>
      <w:r>
        <w:rPr>
          <w:rFonts w:eastAsiaTheme="minorEastAsia"/>
          <w:color w:val="000000" w:themeColor="text1"/>
          <w:kern w:val="24"/>
          <w:sz w:val="24"/>
          <w:szCs w:val="24"/>
        </w:rPr>
        <w:t>todo(</w:t>
      </w:r>
      <w:proofErr w:type="gramEnd"/>
      <w:r>
        <w:rPr>
          <w:rFonts w:eastAsiaTheme="minorEastAsia"/>
          <w:color w:val="000000" w:themeColor="text1"/>
          <w:kern w:val="24"/>
          <w:sz w:val="24"/>
          <w:szCs w:val="24"/>
        </w:rPr>
        <w:t>a)s o(a)s ativistas da sociedade civil pelo respeito com que me trataram;</w:t>
      </w:r>
    </w:p>
    <w:p w:rsidR="005A02D3" w:rsidRPr="00475F8A" w:rsidRDefault="005A02D3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todos os que permitiram que realizássemos esse trabalho </w:t>
      </w:r>
      <w:proofErr w:type="gramStart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( </w:t>
      </w:r>
      <w:proofErr w:type="gramEnd"/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incluindo o pessoal da limpeza, do cafezinho e demais pessoas) que contribuíram com essa jornada; </w:t>
      </w:r>
    </w:p>
    <w:p w:rsidR="00F70CBD" w:rsidRPr="00475F8A" w:rsidRDefault="00F70CB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</w:t>
      </w:r>
      <w:proofErr w:type="gramStart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todo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(</w:t>
      </w:r>
      <w:proofErr w:type="gramEnd"/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a)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s o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(a)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s funcionários do DDAHV pelo coleguismo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 xml:space="preserve"> e pelo clima de harmonia e camaradagem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F70CBD" w:rsidRPr="00475F8A" w:rsidRDefault="00F70CB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</w:t>
      </w:r>
      <w:proofErr w:type="gramStart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todo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(</w:t>
      </w:r>
      <w:proofErr w:type="gramEnd"/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a)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s o</w:t>
      </w:r>
      <w:r w:rsidR="00101C41">
        <w:rPr>
          <w:rFonts w:eastAsiaTheme="minorEastAsia"/>
          <w:color w:val="000000" w:themeColor="text1"/>
          <w:kern w:val="24"/>
          <w:sz w:val="24"/>
          <w:szCs w:val="24"/>
        </w:rPr>
        <w:t>(a)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s membros do comitê assessor da área de laboratório pelo apoio e contribuições inestimáveis que permitiram que lográssemos tantos avanços na legislação vigente e em outras áreas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F70CBD" w:rsidRPr="00475F8A" w:rsidRDefault="00101C41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Agradeço especialmente a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Profa. Dra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.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Maria Luiza Bazzo, Prof. Dr. Orlando Ferreira da Costa Junior, Prof. Dr. Amilcar Tanuri, Prof. Dr. Leonardo </w:t>
      </w:r>
      <w:proofErr w:type="spellStart"/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>Rapone</w:t>
      </w:r>
      <w:proofErr w:type="spellEnd"/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Motta, Prof. Dra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>.</w:t>
      </w:r>
      <w:r w:rsidR="00685823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Maria Inês Pardini e 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>Prof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>.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Dra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>.</w:t>
      </w:r>
      <w:r w:rsidR="00F70CBD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Lia Lewis</w:t>
      </w:r>
      <w:r w:rsidR="00685823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pela presteza com que sempre me atenderam em todo esse trajeto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685823" w:rsidRPr="00475F8A" w:rsidRDefault="00685823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Ieda </w:t>
      </w:r>
      <w:proofErr w:type="spellStart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Fornezier</w:t>
      </w:r>
      <w:proofErr w:type="spellEnd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, Maria Claudia Medeiros, Bárbara Freitas Alves a Araújo e Cristiane Vieira Ferreira por facilitarem minha caminhada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685823" w:rsidRPr="00475F8A" w:rsidRDefault="00685823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</w:t>
      </w:r>
      <w:r w:rsidR="00C94DBD">
        <w:rPr>
          <w:rFonts w:eastAsiaTheme="minorEastAsia"/>
          <w:color w:val="000000" w:themeColor="text1"/>
          <w:kern w:val="24"/>
          <w:sz w:val="24"/>
          <w:szCs w:val="24"/>
        </w:rPr>
        <w:t>imensamente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ao Dr. Renato Gira</w:t>
      </w:r>
      <w:r w:rsidR="00024E00">
        <w:rPr>
          <w:rFonts w:eastAsiaTheme="minorEastAsia"/>
          <w:color w:val="000000" w:themeColor="text1"/>
          <w:kern w:val="24"/>
          <w:sz w:val="24"/>
          <w:szCs w:val="24"/>
        </w:rPr>
        <w:t>de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e 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a minha irmã de coração 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Dra</w:t>
      </w:r>
      <w:r w:rsidR="005323D6">
        <w:rPr>
          <w:rFonts w:eastAsiaTheme="minorEastAsia"/>
          <w:color w:val="000000" w:themeColor="text1"/>
          <w:kern w:val="24"/>
          <w:sz w:val="24"/>
          <w:szCs w:val="24"/>
        </w:rPr>
        <w:t>.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Adele Benzaken, pelo apoio confiança e carinho com que me tratam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685823" w:rsidRPr="00475F8A" w:rsidRDefault="00685823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Agradeço a cada membro da equipe da CLAB.  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>Essa jovem equipe</w:t>
      </w:r>
      <w:r w:rsidR="00C94DBD">
        <w:rPr>
          <w:rFonts w:eastAsiaTheme="minorEastAsia"/>
          <w:color w:val="000000" w:themeColor="text1"/>
          <w:kern w:val="24"/>
          <w:sz w:val="24"/>
          <w:szCs w:val="24"/>
        </w:rPr>
        <w:t xml:space="preserve">me 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enche de esperança e de fé que existe sim um futuro melhor sendo construído. A convivência diária </w:t>
      </w:r>
      <w:r w:rsidR="00024E00">
        <w:rPr>
          <w:rFonts w:eastAsiaTheme="minorEastAsia"/>
          <w:color w:val="000000" w:themeColor="text1"/>
          <w:kern w:val="24"/>
          <w:sz w:val="24"/>
          <w:szCs w:val="24"/>
        </w:rPr>
        <w:t xml:space="preserve">com 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>esse time solidário e comprometido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fez de mim uma pessoa melhor</w:t>
      </w:r>
      <w:r w:rsidR="00AC1884">
        <w:rPr>
          <w:rFonts w:eastAsiaTheme="minorEastAsia"/>
          <w:color w:val="000000" w:themeColor="text1"/>
          <w:kern w:val="24"/>
          <w:sz w:val="24"/>
          <w:szCs w:val="24"/>
        </w:rPr>
        <w:t>;</w:t>
      </w:r>
    </w:p>
    <w:p w:rsidR="00197CB7" w:rsidRDefault="00685823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Finalmente agradeço ao Dr. Fabio Mesquita pelo convite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para recriar a Coordenação de L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aboratório. Agradeço pela confiança,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autonomia, gentileza, lealdade, carinho, delicadeza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>, respeito</w:t>
      </w:r>
      <w:r w:rsidR="00197CB7">
        <w:rPr>
          <w:rFonts w:eastAsiaTheme="minorEastAsia"/>
          <w:color w:val="000000" w:themeColor="text1"/>
          <w:kern w:val="24"/>
          <w:sz w:val="24"/>
          <w:szCs w:val="24"/>
        </w:rPr>
        <w:t>, valorização das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t xml:space="preserve"> atividades da área de </w:t>
      </w:r>
      <w:r w:rsidR="005A02D3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laboratório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e distinção que sempre me concedeu. Anos atrás, quando trabalhamos juntos pela primeira vez e nos tornamos amigos, eu sabia que </w:t>
      </w:r>
      <w:r w:rsidR="004351BA" w:rsidRPr="00475F8A">
        <w:rPr>
          <w:rFonts w:eastAsiaTheme="minorEastAsia"/>
          <w:color w:val="000000" w:themeColor="text1"/>
          <w:kern w:val="24"/>
          <w:sz w:val="24"/>
          <w:szCs w:val="24"/>
        </w:rPr>
        <w:t>ele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era um visionário</w:t>
      </w:r>
      <w:r w:rsidR="00B56FE8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e assim como</w:t>
      </w:r>
      <w:r w:rsidR="00B56FE8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eu </w:t>
      </w:r>
      <w:r w:rsidR="00197CB7">
        <w:rPr>
          <w:rFonts w:eastAsiaTheme="minorEastAsia"/>
          <w:color w:val="000000" w:themeColor="text1"/>
          <w:kern w:val="24"/>
          <w:sz w:val="24"/>
          <w:szCs w:val="24"/>
        </w:rPr>
        <w:t xml:space="preserve">era também </w:t>
      </w: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um sonhador. </w:t>
      </w:r>
      <w:r w:rsidR="004351BA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Esse reencontro e a oportunidade de trabalhar juntos foi </w:t>
      </w:r>
      <w:r w:rsidR="00B56FE8">
        <w:rPr>
          <w:rFonts w:eastAsiaTheme="minorEastAsia"/>
          <w:color w:val="000000" w:themeColor="text1"/>
          <w:kern w:val="24"/>
          <w:sz w:val="24"/>
          <w:szCs w:val="24"/>
        </w:rPr>
        <w:t>um grande</w:t>
      </w:r>
      <w:r w:rsidR="004351BA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presente que a vida me deu.É fácil trabalhar sob o comando de um capitão que sabe para onde quer levar o barco, que é coerente, justo e tecnicamente brilhante. Se antes o Dr. Fabio já tinha a minha amizade, agora ele tem</w:t>
      </w:r>
      <w:r w:rsidR="00B56FE8">
        <w:rPr>
          <w:rFonts w:eastAsiaTheme="minorEastAsia"/>
          <w:color w:val="000000" w:themeColor="text1"/>
          <w:kern w:val="24"/>
          <w:sz w:val="24"/>
          <w:szCs w:val="24"/>
        </w:rPr>
        <w:t xml:space="preserve"> também a</w:t>
      </w:r>
      <w:r w:rsidR="004351BA"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 minha gratidão e admiração eternas.</w:t>
      </w:r>
    </w:p>
    <w:p w:rsidR="00F31F50" w:rsidRPr="00475F8A" w:rsidRDefault="00F31F50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A13938" w:rsidRDefault="00B56FE8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Sigamos todos </w:t>
      </w:r>
      <w:r w:rsidR="004351BA" w:rsidRPr="00475F8A">
        <w:rPr>
          <w:rFonts w:eastAsiaTheme="minorEastAsia"/>
          <w:color w:val="000000" w:themeColor="text1"/>
          <w:kern w:val="24"/>
          <w:sz w:val="24"/>
          <w:szCs w:val="24"/>
        </w:rPr>
        <w:t>em frente porque a luta contra a epidemia continua.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Independente d</w:t>
      </w:r>
      <w:r w:rsidR="00B61EE8">
        <w:rPr>
          <w:rFonts w:eastAsiaTheme="minorEastAsia"/>
          <w:color w:val="000000" w:themeColor="text1"/>
          <w:kern w:val="24"/>
          <w:sz w:val="24"/>
          <w:szCs w:val="24"/>
        </w:rPr>
        <w:t>o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cargo</w:t>
      </w:r>
      <w:r w:rsidR="00B61EE8">
        <w:rPr>
          <w:rFonts w:eastAsiaTheme="minorEastAsia"/>
          <w:color w:val="000000" w:themeColor="text1"/>
          <w:kern w:val="24"/>
          <w:sz w:val="24"/>
          <w:szCs w:val="24"/>
        </w:rPr>
        <w:t xml:space="preserve"> que ocupe,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 xml:space="preserve"> sigo a disposição de </w:t>
      </w:r>
      <w:r w:rsidR="00B61EE8">
        <w:rPr>
          <w:rFonts w:eastAsiaTheme="minorEastAsia"/>
          <w:color w:val="000000" w:themeColor="text1"/>
          <w:kern w:val="24"/>
          <w:sz w:val="24"/>
          <w:szCs w:val="24"/>
        </w:rPr>
        <w:t>vocês</w:t>
      </w:r>
      <w:r w:rsidR="00A13938"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B56FE8" w:rsidRDefault="00B56FE8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 xml:space="preserve">Desejo a </w:t>
      </w:r>
      <w:proofErr w:type="gramStart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todo(</w:t>
      </w:r>
      <w:proofErr w:type="gramEnd"/>
      <w:r w:rsidRPr="00475F8A">
        <w:rPr>
          <w:rFonts w:eastAsiaTheme="minorEastAsia"/>
          <w:color w:val="000000" w:themeColor="text1"/>
          <w:kern w:val="24"/>
          <w:sz w:val="24"/>
          <w:szCs w:val="24"/>
        </w:rPr>
        <w:t>a)s um feliz 2016,</w:t>
      </w:r>
    </w:p>
    <w:p w:rsidR="00A13938" w:rsidRDefault="00A13938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A13938" w:rsidRDefault="00A13938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Carinhosamente</w:t>
      </w:r>
    </w:p>
    <w:p w:rsidR="00A13938" w:rsidRPr="00475F8A" w:rsidRDefault="00A13938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Miriam Franchini</w:t>
      </w:r>
    </w:p>
    <w:p w:rsidR="00E9112C" w:rsidRDefault="009A2D2E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hyperlink r:id="rId6" w:history="1">
        <w:r w:rsidR="00D06FF4" w:rsidRPr="00FD0E0D">
          <w:rPr>
            <w:rStyle w:val="Hyperlink"/>
            <w:rFonts w:eastAsiaTheme="minorEastAsia"/>
            <w:kern w:val="24"/>
            <w:sz w:val="24"/>
            <w:szCs w:val="24"/>
          </w:rPr>
          <w:t>miriam.franchini@aids.gov.br</w:t>
        </w:r>
      </w:hyperlink>
      <w:r w:rsidR="00D06FF4">
        <w:rPr>
          <w:rFonts w:eastAsiaTheme="minorEastAsia"/>
          <w:color w:val="000000" w:themeColor="text1"/>
          <w:kern w:val="24"/>
          <w:sz w:val="24"/>
          <w:szCs w:val="24"/>
        </w:rPr>
        <w:t xml:space="preserve"> ou </w:t>
      </w:r>
      <w:hyperlink r:id="rId7" w:history="1">
        <w:r w:rsidR="00D06FF4" w:rsidRPr="00FD0E0D">
          <w:rPr>
            <w:rStyle w:val="Hyperlink"/>
            <w:rFonts w:eastAsiaTheme="minorEastAsia"/>
            <w:kern w:val="24"/>
            <w:sz w:val="24"/>
            <w:szCs w:val="24"/>
          </w:rPr>
          <w:t>miriam.franchini@gmail.com</w:t>
        </w:r>
      </w:hyperlink>
    </w:p>
    <w:p w:rsidR="00D06FF4" w:rsidRPr="00475F8A" w:rsidRDefault="00D06FF4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9112C" w:rsidRPr="00475F8A" w:rsidRDefault="00E9112C" w:rsidP="00A13938">
      <w:pPr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221F3D" w:rsidRPr="00475F8A" w:rsidRDefault="00221F3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221F3D" w:rsidRPr="00475F8A" w:rsidRDefault="00221F3D" w:rsidP="00A13938">
      <w:pPr>
        <w:pStyle w:val="PargrafodaLista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24219D" w:rsidRPr="00475F8A" w:rsidRDefault="0024219D" w:rsidP="00A13938">
      <w:pPr>
        <w:pStyle w:val="PargrafodaLista"/>
        <w:jc w:val="both"/>
        <w:rPr>
          <w:sz w:val="24"/>
          <w:szCs w:val="24"/>
        </w:rPr>
      </w:pPr>
    </w:p>
    <w:p w:rsidR="00B06021" w:rsidRPr="00475F8A" w:rsidRDefault="00B06021" w:rsidP="00A13938">
      <w:pPr>
        <w:pStyle w:val="PargrafodaLista"/>
        <w:jc w:val="both"/>
        <w:rPr>
          <w:bCs/>
          <w:sz w:val="24"/>
          <w:szCs w:val="24"/>
        </w:rPr>
      </w:pPr>
    </w:p>
    <w:p w:rsidR="00345B4D" w:rsidRPr="00475F8A" w:rsidRDefault="00345B4D" w:rsidP="00A13938">
      <w:pPr>
        <w:pStyle w:val="PargrafodaLista"/>
        <w:jc w:val="both"/>
        <w:rPr>
          <w:bCs/>
          <w:sz w:val="24"/>
          <w:szCs w:val="24"/>
        </w:rPr>
      </w:pPr>
    </w:p>
    <w:p w:rsidR="00F861D3" w:rsidRPr="00475F8A" w:rsidRDefault="00F861D3" w:rsidP="00A13938">
      <w:pPr>
        <w:ind w:left="720"/>
        <w:jc w:val="both"/>
        <w:rPr>
          <w:sz w:val="24"/>
          <w:szCs w:val="24"/>
        </w:rPr>
      </w:pPr>
    </w:p>
    <w:p w:rsidR="00FD1A58" w:rsidRPr="00475F8A" w:rsidRDefault="00FD1A58" w:rsidP="00A13938">
      <w:pPr>
        <w:pStyle w:val="PargrafodaLista"/>
        <w:jc w:val="both"/>
        <w:rPr>
          <w:sz w:val="24"/>
          <w:szCs w:val="24"/>
        </w:rPr>
      </w:pPr>
    </w:p>
    <w:p w:rsidR="009B0CBE" w:rsidRPr="00475F8A" w:rsidRDefault="009B0CBE" w:rsidP="00A13938">
      <w:pPr>
        <w:pStyle w:val="PargrafodaLista"/>
        <w:ind w:left="0"/>
        <w:jc w:val="both"/>
        <w:rPr>
          <w:sz w:val="24"/>
          <w:szCs w:val="24"/>
        </w:rPr>
      </w:pPr>
    </w:p>
    <w:p w:rsidR="006B29A9" w:rsidRPr="00475F8A" w:rsidRDefault="006B29A9" w:rsidP="00A13938">
      <w:pPr>
        <w:jc w:val="both"/>
        <w:rPr>
          <w:sz w:val="24"/>
          <w:szCs w:val="24"/>
        </w:rPr>
      </w:pPr>
    </w:p>
    <w:sectPr w:rsidR="006B29A9" w:rsidRPr="00475F8A" w:rsidSect="009A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326"/>
    <w:multiLevelType w:val="hybridMultilevel"/>
    <w:tmpl w:val="A2506050"/>
    <w:lvl w:ilvl="0" w:tplc="E604E4F8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9523F4"/>
    <w:multiLevelType w:val="hybridMultilevel"/>
    <w:tmpl w:val="630A063A"/>
    <w:lvl w:ilvl="0" w:tplc="47CCE65E">
      <w:start w:val="12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3BF9"/>
    <w:multiLevelType w:val="hybridMultilevel"/>
    <w:tmpl w:val="701C3BB8"/>
    <w:lvl w:ilvl="0" w:tplc="BC9C3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08A5"/>
    <w:multiLevelType w:val="hybridMultilevel"/>
    <w:tmpl w:val="CC14D00C"/>
    <w:lvl w:ilvl="0" w:tplc="A3C0ADD2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DC5C10"/>
    <w:multiLevelType w:val="hybridMultilevel"/>
    <w:tmpl w:val="F3A2587E"/>
    <w:lvl w:ilvl="0" w:tplc="D9F63574">
      <w:start w:val="474"/>
      <w:numFmt w:val="decimal"/>
      <w:lvlText w:val="%1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57D3"/>
    <w:multiLevelType w:val="hybridMultilevel"/>
    <w:tmpl w:val="EDD489C8"/>
    <w:lvl w:ilvl="0" w:tplc="32F89B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E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B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A7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AC1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419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61E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63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B2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60F89"/>
    <w:multiLevelType w:val="hybridMultilevel"/>
    <w:tmpl w:val="6A6C2DA0"/>
    <w:lvl w:ilvl="0" w:tplc="F16ED1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8195C"/>
    <w:multiLevelType w:val="hybridMultilevel"/>
    <w:tmpl w:val="701C3BB8"/>
    <w:lvl w:ilvl="0" w:tplc="BC9C3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7081"/>
    <w:multiLevelType w:val="hybridMultilevel"/>
    <w:tmpl w:val="539E3372"/>
    <w:lvl w:ilvl="0" w:tplc="A9247B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605A"/>
    <w:rsid w:val="00024E00"/>
    <w:rsid w:val="00070E6A"/>
    <w:rsid w:val="00101C41"/>
    <w:rsid w:val="001139D6"/>
    <w:rsid w:val="00154800"/>
    <w:rsid w:val="001615B9"/>
    <w:rsid w:val="00197CB7"/>
    <w:rsid w:val="00221F3D"/>
    <w:rsid w:val="002301B5"/>
    <w:rsid w:val="0024219D"/>
    <w:rsid w:val="00345B4D"/>
    <w:rsid w:val="00380822"/>
    <w:rsid w:val="00386132"/>
    <w:rsid w:val="003A68E9"/>
    <w:rsid w:val="003F5C87"/>
    <w:rsid w:val="004351BA"/>
    <w:rsid w:val="00475F8A"/>
    <w:rsid w:val="004E0EE8"/>
    <w:rsid w:val="004F0C36"/>
    <w:rsid w:val="005323D6"/>
    <w:rsid w:val="005A02D3"/>
    <w:rsid w:val="00656608"/>
    <w:rsid w:val="00664F41"/>
    <w:rsid w:val="00685823"/>
    <w:rsid w:val="006B29A9"/>
    <w:rsid w:val="006D795C"/>
    <w:rsid w:val="00773DF2"/>
    <w:rsid w:val="007B550D"/>
    <w:rsid w:val="007D66D2"/>
    <w:rsid w:val="00835431"/>
    <w:rsid w:val="00913FFB"/>
    <w:rsid w:val="009A2D2E"/>
    <w:rsid w:val="009B0CBE"/>
    <w:rsid w:val="00A13938"/>
    <w:rsid w:val="00A446DE"/>
    <w:rsid w:val="00AC1884"/>
    <w:rsid w:val="00B06021"/>
    <w:rsid w:val="00B56FE8"/>
    <w:rsid w:val="00B61EE8"/>
    <w:rsid w:val="00B808C5"/>
    <w:rsid w:val="00BA39A2"/>
    <w:rsid w:val="00BB001C"/>
    <w:rsid w:val="00C34F25"/>
    <w:rsid w:val="00C94DBD"/>
    <w:rsid w:val="00CD0B55"/>
    <w:rsid w:val="00D06FF4"/>
    <w:rsid w:val="00D4604D"/>
    <w:rsid w:val="00DB63A4"/>
    <w:rsid w:val="00DF7107"/>
    <w:rsid w:val="00E1605A"/>
    <w:rsid w:val="00E27F22"/>
    <w:rsid w:val="00E9112C"/>
    <w:rsid w:val="00EC0ABD"/>
    <w:rsid w:val="00EC1B23"/>
    <w:rsid w:val="00EC7DE8"/>
    <w:rsid w:val="00F16FF7"/>
    <w:rsid w:val="00F31F50"/>
    <w:rsid w:val="00F70CBD"/>
    <w:rsid w:val="00F861D3"/>
    <w:rsid w:val="00FD1A58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6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iam.franch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franchini@aids.gov.br" TargetMode="External"/><Relationship Id="rId5" Type="http://schemas.openxmlformats.org/officeDocument/2006/relationships/hyperlink" Target="http://www.telelab.aids.gov.b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2760</Words>
  <Characters>14909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Franchini - LAB</dc:creator>
  <cp:lastModifiedBy>Renato da Matta</cp:lastModifiedBy>
  <cp:revision>14</cp:revision>
  <dcterms:created xsi:type="dcterms:W3CDTF">2016-01-28T13:27:00Z</dcterms:created>
  <dcterms:modified xsi:type="dcterms:W3CDTF">2016-01-28T17:23:00Z</dcterms:modified>
</cp:coreProperties>
</file>